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6E" w:rsidRPr="00AF356E" w:rsidRDefault="00AF356E" w:rsidP="00AF356E">
      <w:pPr>
        <w:autoSpaceDE w:val="0"/>
        <w:autoSpaceDN w:val="0"/>
        <w:adjustRightInd w:val="0"/>
        <w:spacing w:after="0" w:line="240" w:lineRule="auto"/>
        <w:jc w:val="center"/>
        <w:rPr>
          <w:rFonts w:ascii="CenturyGothic" w:hAnsi="CenturyGothic" w:cs="CenturyGothic"/>
          <w:sz w:val="24"/>
          <w:szCs w:val="24"/>
        </w:rPr>
      </w:pPr>
      <w:r>
        <w:rPr>
          <w:rFonts w:ascii="CenturyGothic" w:hAnsi="CenturyGothic" w:cs="CenturyGothic"/>
          <w:sz w:val="24"/>
          <w:szCs w:val="24"/>
        </w:rPr>
        <w:t xml:space="preserve">Supreme Court </w:t>
      </w:r>
      <w:bookmarkStart w:id="0" w:name="_GoBack"/>
      <w:bookmarkEnd w:id="0"/>
      <w:r>
        <w:rPr>
          <w:rFonts w:ascii="CenturyGothic" w:hAnsi="CenturyGothic" w:cs="CenturyGothic"/>
          <w:sz w:val="24"/>
          <w:szCs w:val="24"/>
        </w:rPr>
        <w:t xml:space="preserve">Commission </w:t>
      </w:r>
      <w:r w:rsidRPr="00AF356E">
        <w:rPr>
          <w:rFonts w:ascii="CenturyGothic" w:hAnsi="CenturyGothic" w:cs="CenturyGothic"/>
          <w:sz w:val="24"/>
          <w:szCs w:val="24"/>
        </w:rPr>
        <w:t>on Children in the Courts</w:t>
      </w:r>
    </w:p>
    <w:p w:rsidR="00AF356E" w:rsidRPr="00AF356E" w:rsidRDefault="00AF356E" w:rsidP="00AF356E">
      <w:pPr>
        <w:autoSpaceDE w:val="0"/>
        <w:autoSpaceDN w:val="0"/>
        <w:adjustRightInd w:val="0"/>
        <w:spacing w:after="0" w:line="240" w:lineRule="auto"/>
        <w:jc w:val="center"/>
        <w:rPr>
          <w:rFonts w:ascii="CenturyGothic" w:hAnsi="CenturyGothic" w:cs="CenturyGothic"/>
          <w:sz w:val="24"/>
          <w:szCs w:val="24"/>
        </w:rPr>
      </w:pPr>
      <w:r w:rsidRPr="00AF356E">
        <w:rPr>
          <w:rFonts w:ascii="CenturyGothic" w:hAnsi="CenturyGothic" w:cs="CenturyGothic"/>
          <w:sz w:val="24"/>
          <w:szCs w:val="24"/>
        </w:rPr>
        <w:t>December 1, 2017</w:t>
      </w:r>
    </w:p>
    <w:p w:rsidR="00AF356E" w:rsidRDefault="00AF356E" w:rsidP="00AF356E">
      <w:pPr>
        <w:rPr>
          <w:rFonts w:ascii="CenturyGothic" w:hAnsi="CenturyGothic" w:cs="CenturyGothic"/>
          <w:sz w:val="24"/>
          <w:szCs w:val="24"/>
        </w:rPr>
      </w:pPr>
    </w:p>
    <w:p w:rsidR="00AF356E" w:rsidRPr="00ED42A3" w:rsidRDefault="00AF356E" w:rsidP="00AF356E">
      <w:r w:rsidRPr="00ED42A3">
        <w:t>The regular meeting of the Nebraska Supreme Court Commission on Children in the Courts was called to order at am at the Judicial Branch Education Building, 5001 Central Park Dr., Suite 200, Lincoln, NE, with Honorable Everett Inbody and Honorable Douglas Johnson presiding.</w:t>
      </w:r>
    </w:p>
    <w:p w:rsidR="00AF356E" w:rsidRPr="00ED42A3" w:rsidRDefault="00AF356E" w:rsidP="00AF356E"/>
    <w:p w:rsidR="00AF356E" w:rsidRPr="00ED42A3" w:rsidRDefault="00AF356E" w:rsidP="00AF356E">
      <w:r w:rsidRPr="00ED42A3">
        <w:t>Roll call was taken as follows.</w:t>
      </w:r>
    </w:p>
    <w:p w:rsidR="00AF356E" w:rsidRPr="00ED42A3" w:rsidRDefault="00AF356E" w:rsidP="00AF356E"/>
    <w:p w:rsidR="00AF356E" w:rsidRPr="00ED42A3" w:rsidRDefault="00AF356E" w:rsidP="00AF356E">
      <w:r w:rsidRPr="00ED42A3">
        <w:t xml:space="preserve">MEMBERS PRESENT: </w:t>
      </w:r>
    </w:p>
    <w:p w:rsidR="00AF356E" w:rsidRPr="00ED42A3" w:rsidRDefault="00AF356E" w:rsidP="00AF356E"/>
    <w:p w:rsidR="00AF356E" w:rsidRPr="00ED42A3" w:rsidRDefault="00AF356E" w:rsidP="00AF356E">
      <w:r w:rsidRPr="00ED42A3">
        <w:t xml:space="preserve">MEMBERS NOT PRESENT: </w:t>
      </w:r>
    </w:p>
    <w:p w:rsidR="00AF356E" w:rsidRPr="00ED42A3" w:rsidRDefault="00AF356E" w:rsidP="00AF356E"/>
    <w:p w:rsidR="00AF356E" w:rsidRPr="00ED42A3" w:rsidRDefault="00AF356E" w:rsidP="00AF356E">
      <w:r w:rsidRPr="00ED42A3">
        <w:t xml:space="preserve">OTHERS IN ATTENDANCE: Deb VanDyke-Ries, Matt Lewis, Mary Ann Harvey, </w:t>
      </w:r>
      <w:r>
        <w:t xml:space="preserve">Traci Webber, Stephanie Volkmer, Hazel Delgado, </w:t>
      </w:r>
      <w:r w:rsidRPr="00ED42A3">
        <w:t>Kari Rumbaugh, Debora Denny</w:t>
      </w:r>
    </w:p>
    <w:p w:rsidR="00AF356E" w:rsidRPr="00ED42A3" w:rsidRDefault="00AF356E" w:rsidP="00AF356E"/>
    <w:p w:rsidR="00AF356E" w:rsidRPr="00ED42A3" w:rsidRDefault="00AF356E" w:rsidP="00AF356E">
      <w:r w:rsidRPr="00ED42A3">
        <w:t xml:space="preserve">Minutes from the </w:t>
      </w:r>
      <w:r>
        <w:t>June 2017</w:t>
      </w:r>
      <w:r w:rsidRPr="00ED42A3">
        <w:t xml:space="preserve"> meeting were reviewed. </w:t>
      </w:r>
    </w:p>
    <w:p w:rsidR="00AF356E" w:rsidRPr="00ED42A3" w:rsidRDefault="00AF356E" w:rsidP="00AF356E"/>
    <w:p w:rsidR="00AF356E" w:rsidRPr="00ED42A3" w:rsidRDefault="00AF356E" w:rsidP="00AF356E"/>
    <w:p w:rsidR="00AF356E" w:rsidRPr="00ED42A3" w:rsidRDefault="00AF356E" w:rsidP="00AF356E">
      <w:r w:rsidRPr="00ED42A3">
        <w:t>The Chairs introduced New Members:</w:t>
      </w:r>
    </w:p>
    <w:p w:rsidR="00AF356E" w:rsidRDefault="00AF356E" w:rsidP="00AF356E">
      <w:pPr>
        <w:rPr>
          <w:rFonts w:ascii="CenturyGothic" w:hAnsi="CenturyGothic" w:cs="CenturyGothic"/>
          <w:sz w:val="24"/>
          <w:szCs w:val="24"/>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CIP update</w:t>
      </w:r>
    </w:p>
    <w:p w:rsidR="00AF356E" w:rsidRDefault="00AF356E" w:rsidP="00AF356E">
      <w:pPr>
        <w:rPr>
          <w:rFonts w:ascii="CenturyGothic" w:hAnsi="CenturyGothic" w:cs="CenturyGothic"/>
          <w:sz w:val="24"/>
          <w:szCs w:val="24"/>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Guardian ad Litem Subcommittee – </w:t>
      </w:r>
      <w:r>
        <w:rPr>
          <w:rFonts w:ascii="CenturyGothic-Italic" w:hAnsi="CenturyGothic-Italic" w:cs="CenturyGothic-Italic"/>
          <w:i/>
          <w:iCs/>
          <w:sz w:val="25"/>
          <w:szCs w:val="25"/>
        </w:rPr>
        <w:t>Chris Costantakos</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Guardianship Subcommittee – </w:t>
      </w:r>
      <w:r>
        <w:rPr>
          <w:rFonts w:ascii="CenturyGothic-Italic" w:hAnsi="CenturyGothic-Italic" w:cs="CenturyGothic-Italic"/>
          <w:i/>
          <w:iCs/>
          <w:sz w:val="25"/>
          <w:szCs w:val="25"/>
        </w:rPr>
        <w:t>Hon. Thomas Harmon</w:t>
      </w:r>
    </w:p>
    <w:p w:rsidR="00AF356E" w:rsidRDefault="00AF356E" w:rsidP="00AF356E">
      <w:pPr>
        <w:rPr>
          <w:rFonts w:ascii="CenturyGothic-Italic" w:hAnsi="CenturyGothic-Italic" w:cs="CenturyGothic-Italic"/>
          <w:i/>
          <w:iCs/>
          <w:sz w:val="25"/>
          <w:szCs w:val="25"/>
        </w:rPr>
      </w:pPr>
    </w:p>
    <w:p w:rsidR="00AF356E" w:rsidRDefault="00AF356E" w:rsidP="00AF356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Children in District Court and Temporary Custody in District Court</w:t>
      </w:r>
      <w:r>
        <w:rPr>
          <w:rFonts w:ascii="CenturyGothic" w:hAnsi="CenturyGothic" w:cs="CenturyGothic"/>
          <w:sz w:val="24"/>
          <w:szCs w:val="24"/>
        </w:rPr>
        <w:t xml:space="preserve"> </w:t>
      </w:r>
      <w:r>
        <w:rPr>
          <w:rFonts w:ascii="CenturyGothic" w:hAnsi="CenturyGothic" w:cs="CenturyGothic"/>
          <w:sz w:val="24"/>
          <w:szCs w:val="24"/>
        </w:rPr>
        <w:t>-</w:t>
      </w:r>
    </w:p>
    <w:p w:rsidR="00AF356E" w:rsidRDefault="00AF356E" w:rsidP="00AF356E">
      <w:pPr>
        <w:rPr>
          <w:rFonts w:ascii="CenturyGothic" w:hAnsi="CenturyGothic" w:cs="CenturyGothic"/>
          <w:sz w:val="24"/>
          <w:szCs w:val="24"/>
        </w:rPr>
      </w:pPr>
      <w:r>
        <w:rPr>
          <w:rFonts w:ascii="CenturyGothic-Italic" w:hAnsi="CenturyGothic-Italic" w:cs="CenturyGothic-Italic"/>
          <w:i/>
          <w:iCs/>
          <w:sz w:val="25"/>
          <w:szCs w:val="25"/>
        </w:rPr>
        <w:t>Hon. Gary Randall &amp; Debora Denny</w:t>
      </w:r>
    </w:p>
    <w:p w:rsidR="00AF356E" w:rsidRDefault="00AF356E" w:rsidP="00AF356E">
      <w:pPr>
        <w:rPr>
          <w:rFonts w:ascii="CenturyGothic" w:hAnsi="CenturyGothic" w:cs="CenturyGothic"/>
          <w:sz w:val="24"/>
          <w:szCs w:val="24"/>
        </w:rPr>
      </w:pPr>
    </w:p>
    <w:p w:rsidR="00AF356E" w:rsidRDefault="00AF356E" w:rsidP="00AF356E">
      <w:pPr>
        <w:autoSpaceDE w:val="0"/>
        <w:autoSpaceDN w:val="0"/>
        <w:adjustRightInd w:val="0"/>
        <w:spacing w:after="0" w:line="240" w:lineRule="auto"/>
        <w:rPr>
          <w:rFonts w:ascii="CenturyGothic-Italic" w:hAnsi="CenturyGothic-Italic" w:cs="CenturyGothic-Italic"/>
          <w:i/>
          <w:iCs/>
          <w:sz w:val="25"/>
          <w:szCs w:val="25"/>
        </w:rPr>
      </w:pPr>
      <w:r>
        <w:rPr>
          <w:rFonts w:ascii="CenturyGothic" w:hAnsi="CenturyGothic" w:cs="CenturyGothic"/>
          <w:sz w:val="24"/>
          <w:szCs w:val="24"/>
        </w:rPr>
        <w:t xml:space="preserve">Parenting Act Subcommittee – </w:t>
      </w:r>
      <w:r>
        <w:rPr>
          <w:rFonts w:ascii="CenturyGothic-Italic" w:hAnsi="CenturyGothic-Italic" w:cs="CenturyGothic-Italic"/>
          <w:i/>
          <w:iCs/>
          <w:sz w:val="25"/>
          <w:szCs w:val="25"/>
        </w:rPr>
        <w:t>Hon. Gary Randall &amp; Hon. Michael</w:t>
      </w:r>
    </w:p>
    <w:p w:rsidR="00AF356E" w:rsidRDefault="00AF356E" w:rsidP="00AF356E">
      <w:pPr>
        <w:rPr>
          <w:rFonts w:ascii="CenturyGothic-Italic" w:hAnsi="CenturyGothic-Italic" w:cs="CenturyGothic-Italic"/>
          <w:i/>
          <w:iCs/>
          <w:sz w:val="25"/>
          <w:szCs w:val="25"/>
        </w:rPr>
      </w:pPr>
      <w:r>
        <w:rPr>
          <w:rFonts w:ascii="CenturyGothic-Italic" w:hAnsi="CenturyGothic-Italic" w:cs="CenturyGothic-Italic"/>
          <w:i/>
          <w:iCs/>
          <w:sz w:val="25"/>
          <w:szCs w:val="25"/>
        </w:rPr>
        <w:lastRenderedPageBreak/>
        <w:t>Piccolo</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Case Progression Standards Subcommittee – </w:t>
      </w:r>
      <w:r>
        <w:rPr>
          <w:rFonts w:ascii="CenturyGothic-Italic" w:hAnsi="CenturyGothic-Italic" w:cs="CenturyGothic-Italic"/>
          <w:i/>
          <w:iCs/>
          <w:sz w:val="25"/>
          <w:szCs w:val="25"/>
        </w:rPr>
        <w:t>Hon. Linda Porter</w:t>
      </w:r>
    </w:p>
    <w:p w:rsidR="00AF356E" w:rsidRDefault="00AF356E" w:rsidP="00AF356E">
      <w:pPr>
        <w:rPr>
          <w:rFonts w:ascii="CenturyGothic-Italic" w:hAnsi="CenturyGothic-Italic" w:cs="CenturyGothic-Italic"/>
          <w:i/>
          <w:iCs/>
          <w:sz w:val="25"/>
          <w:szCs w:val="25"/>
        </w:rPr>
      </w:pPr>
    </w:p>
    <w:p w:rsidR="00AF356E" w:rsidRDefault="00AF356E" w:rsidP="00AF356E">
      <w:pPr>
        <w:autoSpaceDE w:val="0"/>
        <w:autoSpaceDN w:val="0"/>
        <w:adjustRightInd w:val="0"/>
        <w:spacing w:after="0" w:line="240" w:lineRule="auto"/>
        <w:rPr>
          <w:rFonts w:ascii="CenturyGothic-Italic" w:hAnsi="CenturyGothic-Italic" w:cs="CenturyGothic-Italic"/>
          <w:i/>
          <w:iCs/>
          <w:sz w:val="25"/>
          <w:szCs w:val="25"/>
        </w:rPr>
      </w:pPr>
      <w:r>
        <w:rPr>
          <w:rFonts w:ascii="CenturyGothic" w:hAnsi="CenturyGothic" w:cs="CenturyGothic"/>
          <w:sz w:val="24"/>
          <w:szCs w:val="24"/>
        </w:rPr>
        <w:t xml:space="preserve">Juvenile Court Attorney Standards Subcommittee – </w:t>
      </w:r>
      <w:r>
        <w:rPr>
          <w:rFonts w:ascii="CenturyGothic-Italic" w:hAnsi="CenturyGothic-Italic" w:cs="CenturyGothic-Italic"/>
          <w:i/>
          <w:iCs/>
          <w:sz w:val="25"/>
          <w:szCs w:val="25"/>
        </w:rPr>
        <w:t>Hon. Linda Senff</w:t>
      </w:r>
    </w:p>
    <w:p w:rsidR="00AF356E" w:rsidRDefault="00AF356E" w:rsidP="00AF356E">
      <w:pPr>
        <w:rPr>
          <w:rFonts w:ascii="CenturyGothic-Italic" w:hAnsi="CenturyGothic-Italic" w:cs="CenturyGothic-Italic"/>
          <w:i/>
          <w:iCs/>
          <w:sz w:val="25"/>
          <w:szCs w:val="25"/>
        </w:rPr>
      </w:pPr>
      <w:r>
        <w:rPr>
          <w:rFonts w:ascii="CenturyGothic-Italic" w:hAnsi="CenturyGothic-Italic" w:cs="CenturyGothic-Italic"/>
          <w:i/>
          <w:iCs/>
          <w:sz w:val="25"/>
          <w:szCs w:val="25"/>
        </w:rPr>
        <w:t>&amp; Sarah Helvey</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Education Subcommittee – </w:t>
      </w:r>
      <w:r>
        <w:rPr>
          <w:rFonts w:ascii="CenturyGothic-Italic" w:hAnsi="CenturyGothic-Italic" w:cs="CenturyGothic-Italic"/>
          <w:i/>
          <w:iCs/>
          <w:sz w:val="25"/>
          <w:szCs w:val="25"/>
        </w:rPr>
        <w:t>Hon. Larry Gendler</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State-Tribal Relations Subcommittee – </w:t>
      </w:r>
      <w:r>
        <w:rPr>
          <w:rFonts w:ascii="CenturyGothic-Italic" w:hAnsi="CenturyGothic-Italic" w:cs="CenturyGothic-Italic"/>
          <w:i/>
          <w:iCs/>
          <w:sz w:val="25"/>
          <w:szCs w:val="25"/>
        </w:rPr>
        <w:t>Hon. Patrick Runge</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DHHS update</w:t>
      </w:r>
    </w:p>
    <w:p w:rsidR="00AF356E" w:rsidRDefault="00AF356E" w:rsidP="00AF356E">
      <w:pPr>
        <w:rPr>
          <w:rFonts w:ascii="CenturyGothic" w:hAnsi="CenturyGothic" w:cs="CenturyGothic"/>
          <w:sz w:val="24"/>
          <w:szCs w:val="24"/>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Probation update</w:t>
      </w:r>
    </w:p>
    <w:p w:rsidR="00AF356E" w:rsidRDefault="00AF356E" w:rsidP="00AF356E">
      <w:pPr>
        <w:rPr>
          <w:rFonts w:ascii="CenturyGothic" w:hAnsi="CenturyGothic" w:cs="CenturyGothic"/>
          <w:sz w:val="24"/>
          <w:szCs w:val="24"/>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Department of Education Update</w:t>
      </w:r>
    </w:p>
    <w:p w:rsidR="00AF356E" w:rsidRDefault="00AF356E" w:rsidP="00AF356E">
      <w:pPr>
        <w:rPr>
          <w:rFonts w:ascii="CenturyGothic" w:hAnsi="CenturyGothic" w:cs="CenturyGothic"/>
          <w:sz w:val="24"/>
          <w:szCs w:val="24"/>
        </w:rPr>
      </w:pPr>
    </w:p>
    <w:p w:rsidR="00AF356E" w:rsidRDefault="00AF356E" w:rsidP="00AF356E">
      <w:pPr>
        <w:rPr>
          <w:rFonts w:ascii="CenturyGothic-Italic" w:hAnsi="CenturyGothic-Italic" w:cs="CenturyGothic-Italic"/>
          <w:i/>
          <w:iCs/>
          <w:sz w:val="25"/>
          <w:szCs w:val="25"/>
        </w:rPr>
      </w:pPr>
      <w:r>
        <w:rPr>
          <w:rFonts w:ascii="CenturyGothic" w:hAnsi="CenturyGothic" w:cs="CenturyGothic"/>
          <w:sz w:val="24"/>
          <w:szCs w:val="24"/>
        </w:rPr>
        <w:t xml:space="preserve">Unified Family Court Subcommittee – </w:t>
      </w:r>
      <w:r>
        <w:rPr>
          <w:rFonts w:ascii="CenturyGothic-Italic" w:hAnsi="CenturyGothic-Italic" w:cs="CenturyGothic-Italic"/>
          <w:i/>
          <w:iCs/>
          <w:sz w:val="25"/>
          <w:szCs w:val="25"/>
        </w:rPr>
        <w:t>Hon. Doug Johnson</w:t>
      </w:r>
    </w:p>
    <w:p w:rsidR="00AF356E" w:rsidRDefault="00AF356E" w:rsidP="00AF356E">
      <w:pPr>
        <w:rPr>
          <w:rFonts w:ascii="CenturyGothic-Italic" w:hAnsi="CenturyGothic-Italic" w:cs="CenturyGothic-Italic"/>
          <w:i/>
          <w:iCs/>
          <w:sz w:val="25"/>
          <w:szCs w:val="25"/>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New Business</w:t>
      </w:r>
    </w:p>
    <w:p w:rsidR="00AF356E" w:rsidRDefault="00AF356E" w:rsidP="00AF356E">
      <w:pPr>
        <w:rPr>
          <w:rFonts w:ascii="CenturyGothic" w:hAnsi="CenturyGothic" w:cs="CenturyGothic"/>
          <w:sz w:val="24"/>
          <w:szCs w:val="24"/>
        </w:rPr>
      </w:pPr>
    </w:p>
    <w:p w:rsidR="00AF356E" w:rsidRDefault="00AF356E" w:rsidP="00AF356E">
      <w:pPr>
        <w:rPr>
          <w:rFonts w:ascii="CenturyGothic" w:hAnsi="CenturyGothic" w:cs="CenturyGothic"/>
          <w:sz w:val="24"/>
          <w:szCs w:val="24"/>
        </w:rPr>
      </w:pPr>
      <w:r>
        <w:rPr>
          <w:rFonts w:ascii="CenturyGothic" w:hAnsi="CenturyGothic" w:cs="CenturyGothic"/>
          <w:sz w:val="24"/>
          <w:szCs w:val="24"/>
        </w:rPr>
        <w:t xml:space="preserve">Adjourned at </w:t>
      </w:r>
    </w:p>
    <w:p w:rsidR="00AF356E" w:rsidRPr="00AF356E" w:rsidRDefault="00AF356E" w:rsidP="00AF356E">
      <w:pPr>
        <w:rPr>
          <w:sz w:val="24"/>
          <w:szCs w:val="24"/>
        </w:rPr>
      </w:pPr>
      <w:r>
        <w:rPr>
          <w:rFonts w:ascii="CenturyGothic-BoldItalic" w:hAnsi="CenturyGothic-BoldItalic" w:cs="CenturyGothic-BoldItalic"/>
          <w:b/>
          <w:bCs/>
          <w:i/>
          <w:iCs/>
          <w:sz w:val="24"/>
          <w:szCs w:val="24"/>
        </w:rPr>
        <w:t>Next meeting: June 1, 2018 at Judicial Branch Education</w:t>
      </w:r>
    </w:p>
    <w:sectPr w:rsidR="00AF356E" w:rsidRPr="00AF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E"/>
    <w:rsid w:val="00114715"/>
    <w:rsid w:val="00A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3AE8-9109-4A91-A4C8-9D69977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Harvey</dc:creator>
  <cp:keywords/>
  <dc:description/>
  <cp:lastModifiedBy>Mary Harvey</cp:lastModifiedBy>
  <cp:revision>1</cp:revision>
  <dcterms:created xsi:type="dcterms:W3CDTF">2017-11-29T16:42:00Z</dcterms:created>
  <dcterms:modified xsi:type="dcterms:W3CDTF">2017-11-29T16:49:00Z</dcterms:modified>
</cp:coreProperties>
</file>