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ADF" w:rsidRDefault="00B24F9A">
      <w:pPr>
        <w:tabs>
          <w:tab w:val="left" w:pos="6297"/>
        </w:tabs>
        <w:spacing w:before="79"/>
        <w:ind w:left="767"/>
        <w:rPr>
          <w:b/>
          <w:sz w:val="24"/>
        </w:rPr>
      </w:pPr>
      <w:r>
        <w:rPr>
          <w:b/>
          <w:sz w:val="24"/>
        </w:rPr>
        <w:t>IN THE DISTRICT</w:t>
      </w:r>
      <w:r>
        <w:rPr>
          <w:b/>
          <w:spacing w:val="-2"/>
          <w:sz w:val="24"/>
        </w:rPr>
        <w:t xml:space="preserve"> </w:t>
      </w:r>
      <w:r>
        <w:rPr>
          <w:b/>
          <w:sz w:val="24"/>
        </w:rPr>
        <w:t>COURT</w:t>
      </w:r>
      <w:r>
        <w:rPr>
          <w:b/>
          <w:spacing w:val="-1"/>
          <w:sz w:val="24"/>
        </w:rPr>
        <w:t xml:space="preserve"> </w:t>
      </w:r>
      <w:r>
        <w:rPr>
          <w:b/>
          <w:sz w:val="24"/>
        </w:rPr>
        <w:t>OF</w:t>
      </w:r>
      <w:r>
        <w:rPr>
          <w:b/>
          <w:sz w:val="24"/>
          <w:u w:val="single"/>
        </w:rPr>
        <w:t xml:space="preserve"> </w:t>
      </w:r>
      <w:r>
        <w:rPr>
          <w:b/>
          <w:sz w:val="24"/>
          <w:u w:val="single"/>
        </w:rPr>
        <w:tab/>
      </w:r>
      <w:r>
        <w:rPr>
          <w:b/>
          <w:sz w:val="24"/>
        </w:rPr>
        <w:t>COUNTY, NEBRASKA</w:t>
      </w:r>
    </w:p>
    <w:p w:rsidR="00EB4ADF" w:rsidRDefault="00EB4ADF">
      <w:pPr>
        <w:pStyle w:val="BodyText"/>
        <w:rPr>
          <w:b/>
        </w:rPr>
      </w:pPr>
    </w:p>
    <w:p w:rsidR="00EB4ADF" w:rsidRDefault="00B24F9A">
      <w:pPr>
        <w:pStyle w:val="BodyText"/>
        <w:tabs>
          <w:tab w:val="left" w:pos="4420"/>
          <w:tab w:val="left" w:pos="5140"/>
        </w:tabs>
        <w:ind w:left="100"/>
      </w:pPr>
      <w:r>
        <w:t>STATE</w:t>
      </w:r>
      <w:r>
        <w:rPr>
          <w:spacing w:val="-1"/>
        </w:rPr>
        <w:t xml:space="preserve"> </w:t>
      </w:r>
      <w:r>
        <w:t>OF</w:t>
      </w:r>
      <w:r>
        <w:rPr>
          <w:spacing w:val="-2"/>
        </w:rPr>
        <w:t xml:space="preserve"> </w:t>
      </w:r>
      <w:r>
        <w:t>NEBRASKA,</w:t>
      </w:r>
      <w:r>
        <w:tab/>
        <w:t>)</w:t>
      </w:r>
      <w:r>
        <w:tab/>
        <w:t>CASE NO.</w:t>
      </w:r>
    </w:p>
    <w:p w:rsidR="00EB4ADF" w:rsidRDefault="00B24F9A">
      <w:pPr>
        <w:pStyle w:val="BodyText"/>
        <w:ind w:right="5077"/>
        <w:jc w:val="right"/>
      </w:pPr>
      <w:r>
        <w:rPr>
          <w:w w:val="99"/>
        </w:rPr>
        <w:t>)</w:t>
      </w:r>
    </w:p>
    <w:p w:rsidR="00EB4ADF" w:rsidRDefault="00B24F9A">
      <w:pPr>
        <w:pStyle w:val="BodyText"/>
        <w:tabs>
          <w:tab w:val="left" w:pos="2880"/>
        </w:tabs>
        <w:ind w:right="5077"/>
        <w:jc w:val="right"/>
      </w:pPr>
      <w:r>
        <w:t>Complainant,</w:t>
      </w:r>
      <w:r>
        <w:tab/>
        <w:t>)</w:t>
      </w:r>
    </w:p>
    <w:p w:rsidR="00EB4ADF" w:rsidRDefault="00B24F9A">
      <w:pPr>
        <w:pStyle w:val="BodyText"/>
        <w:ind w:right="5077"/>
        <w:jc w:val="right"/>
      </w:pPr>
      <w:r>
        <w:rPr>
          <w:w w:val="99"/>
        </w:rPr>
        <w:t>)</w:t>
      </w:r>
    </w:p>
    <w:p w:rsidR="00EB4ADF" w:rsidRDefault="00B24F9A">
      <w:pPr>
        <w:pStyle w:val="BodyText"/>
        <w:tabs>
          <w:tab w:val="left" w:pos="4420"/>
          <w:tab w:val="left" w:pos="5140"/>
        </w:tabs>
        <w:ind w:left="820"/>
      </w:pPr>
      <w:r>
        <w:t>vs.</w:t>
      </w:r>
      <w:r>
        <w:tab/>
        <w:t>)</w:t>
      </w:r>
      <w:r>
        <w:tab/>
        <w:t>ORDER OF ENFORCE</w:t>
      </w:r>
      <w:bookmarkStart w:id="0" w:name="_GoBack"/>
      <w:bookmarkEnd w:id="0"/>
      <w:r>
        <w:t>MENT</w:t>
      </w:r>
      <w:r>
        <w:rPr>
          <w:spacing w:val="-4"/>
        </w:rPr>
        <w:t xml:space="preserve"> </w:t>
      </w:r>
      <w:r>
        <w:t>OF</w:t>
      </w:r>
    </w:p>
    <w:p w:rsidR="00EB4ADF" w:rsidRDefault="00B24F9A">
      <w:pPr>
        <w:pStyle w:val="BodyText"/>
        <w:tabs>
          <w:tab w:val="left" w:pos="5160"/>
        </w:tabs>
        <w:ind w:left="4421"/>
      </w:pPr>
      <w:r>
        <w:t>)</w:t>
      </w:r>
      <w:r>
        <w:tab/>
        <w:t>QUARANTINE</w:t>
      </w:r>
    </w:p>
    <w:p w:rsidR="00EB4ADF" w:rsidRDefault="00B24F9A">
      <w:pPr>
        <w:pStyle w:val="BodyText"/>
        <w:tabs>
          <w:tab w:val="left" w:pos="2999"/>
          <w:tab w:val="left" w:pos="4320"/>
        </w:tabs>
        <w:ind w:right="5077"/>
        <w:jc w:val="right"/>
      </w:pPr>
      <w:r>
        <w:rPr>
          <w:u w:val="single"/>
        </w:rPr>
        <w:t xml:space="preserve"> </w:t>
      </w:r>
      <w:r>
        <w:rPr>
          <w:u w:val="single"/>
        </w:rPr>
        <w:tab/>
      </w:r>
      <w:r>
        <w:t>,</w:t>
      </w:r>
      <w:r>
        <w:tab/>
        <w:t>)</w:t>
      </w:r>
    </w:p>
    <w:p w:rsidR="00EB4ADF" w:rsidRDefault="00B24F9A">
      <w:pPr>
        <w:pStyle w:val="BodyText"/>
        <w:ind w:right="5077"/>
        <w:jc w:val="right"/>
      </w:pPr>
      <w:r>
        <w:rPr>
          <w:w w:val="99"/>
        </w:rPr>
        <w:t>)</w:t>
      </w:r>
    </w:p>
    <w:p w:rsidR="00EB4ADF" w:rsidRDefault="00B24F9A">
      <w:pPr>
        <w:pStyle w:val="BodyText"/>
        <w:ind w:right="5077"/>
        <w:jc w:val="right"/>
      </w:pPr>
      <w:r>
        <w:rPr>
          <w:w w:val="99"/>
        </w:rPr>
        <w:t>)</w:t>
      </w:r>
    </w:p>
    <w:p w:rsidR="00EB4ADF" w:rsidRDefault="00B24F9A">
      <w:pPr>
        <w:pStyle w:val="BodyText"/>
        <w:tabs>
          <w:tab w:val="left" w:pos="2880"/>
        </w:tabs>
        <w:ind w:right="5077"/>
        <w:jc w:val="right"/>
      </w:pPr>
      <w:r>
        <w:t>Respondent.</w:t>
      </w:r>
      <w:r>
        <w:tab/>
        <w:t>)</w:t>
      </w:r>
    </w:p>
    <w:p w:rsidR="00EB4ADF" w:rsidRDefault="00EB4ADF">
      <w:pPr>
        <w:pStyle w:val="BodyText"/>
        <w:rPr>
          <w:sz w:val="26"/>
        </w:rPr>
      </w:pPr>
    </w:p>
    <w:p w:rsidR="00EB4ADF" w:rsidRDefault="00EB4ADF">
      <w:pPr>
        <w:pStyle w:val="BodyText"/>
        <w:spacing w:before="1"/>
        <w:rPr>
          <w:sz w:val="22"/>
        </w:rPr>
      </w:pPr>
    </w:p>
    <w:p w:rsidR="00EB4ADF" w:rsidRDefault="00B24F9A">
      <w:pPr>
        <w:pStyle w:val="BodyText"/>
        <w:spacing w:line="360" w:lineRule="auto"/>
        <w:ind w:left="100" w:right="115" w:firstLine="719"/>
        <w:jc w:val="both"/>
      </w:pPr>
      <w:r>
        <w:t>THIS</w:t>
      </w:r>
      <w:r>
        <w:rPr>
          <w:spacing w:val="-14"/>
        </w:rPr>
        <w:t xml:space="preserve"> </w:t>
      </w:r>
      <w:r>
        <w:t>MATTER</w:t>
      </w:r>
      <w:r>
        <w:rPr>
          <w:spacing w:val="-14"/>
        </w:rPr>
        <w:t xml:space="preserve"> </w:t>
      </w:r>
      <w:r>
        <w:t>comes</w:t>
      </w:r>
      <w:r>
        <w:rPr>
          <w:spacing w:val="-14"/>
        </w:rPr>
        <w:t xml:space="preserve"> </w:t>
      </w:r>
      <w:r>
        <w:t>before</w:t>
      </w:r>
      <w:r>
        <w:rPr>
          <w:spacing w:val="-14"/>
        </w:rPr>
        <w:t xml:space="preserve"> </w:t>
      </w:r>
      <w:r>
        <w:t>the</w:t>
      </w:r>
      <w:r>
        <w:rPr>
          <w:spacing w:val="-15"/>
        </w:rPr>
        <w:t xml:space="preserve"> </w:t>
      </w:r>
      <w:r>
        <w:t>Court</w:t>
      </w:r>
      <w:r>
        <w:rPr>
          <w:spacing w:val="-15"/>
        </w:rPr>
        <w:t xml:space="preserve"> </w:t>
      </w:r>
      <w:r>
        <w:t>on</w:t>
      </w:r>
      <w:r>
        <w:rPr>
          <w:spacing w:val="-14"/>
        </w:rPr>
        <w:t xml:space="preserve"> </w:t>
      </w:r>
      <w:r>
        <w:t>the</w:t>
      </w:r>
      <w:r>
        <w:rPr>
          <w:spacing w:val="-14"/>
        </w:rPr>
        <w:t xml:space="preserve"> </w:t>
      </w:r>
      <w:r>
        <w:t>State’s</w:t>
      </w:r>
      <w:r>
        <w:rPr>
          <w:spacing w:val="-14"/>
        </w:rPr>
        <w:t xml:space="preserve"> </w:t>
      </w:r>
      <w:r>
        <w:t>Motion</w:t>
      </w:r>
      <w:r>
        <w:rPr>
          <w:spacing w:val="-14"/>
        </w:rPr>
        <w:t xml:space="preserve"> </w:t>
      </w:r>
      <w:r>
        <w:t>for</w:t>
      </w:r>
      <w:r>
        <w:rPr>
          <w:spacing w:val="-16"/>
        </w:rPr>
        <w:t xml:space="preserve"> </w:t>
      </w:r>
      <w:r>
        <w:t>an</w:t>
      </w:r>
      <w:r>
        <w:rPr>
          <w:spacing w:val="-13"/>
        </w:rPr>
        <w:t xml:space="preserve"> </w:t>
      </w:r>
      <w:r>
        <w:t>Order</w:t>
      </w:r>
      <w:r>
        <w:rPr>
          <w:spacing w:val="-15"/>
        </w:rPr>
        <w:t xml:space="preserve"> </w:t>
      </w:r>
      <w:r>
        <w:t>of</w:t>
      </w:r>
      <w:r>
        <w:rPr>
          <w:spacing w:val="-15"/>
        </w:rPr>
        <w:t xml:space="preserve"> </w:t>
      </w:r>
      <w:r>
        <w:t>Enforcement of a Directed Health Measure of quarantine. Evidence was adduced and arguments heard. The Court being duly advised in the premises, hereby finds as</w:t>
      </w:r>
      <w:r>
        <w:rPr>
          <w:spacing w:val="-12"/>
        </w:rPr>
        <w:t xml:space="preserve"> </w:t>
      </w:r>
      <w:r>
        <w:t>follows:</w:t>
      </w:r>
    </w:p>
    <w:p w:rsidR="00EB4ADF" w:rsidRDefault="00B24F9A">
      <w:pPr>
        <w:pStyle w:val="ListParagraph"/>
        <w:numPr>
          <w:ilvl w:val="0"/>
          <w:numId w:val="1"/>
        </w:numPr>
        <w:tabs>
          <w:tab w:val="left" w:pos="1241"/>
        </w:tabs>
        <w:spacing w:line="360" w:lineRule="auto"/>
        <w:ind w:right="119" w:hanging="360"/>
        <w:jc w:val="both"/>
        <w:rPr>
          <w:sz w:val="24"/>
        </w:rPr>
      </w:pPr>
      <w:r>
        <w:tab/>
      </w:r>
      <w:r>
        <w:rPr>
          <w:sz w:val="24"/>
        </w:rPr>
        <w:t>The [</w:t>
      </w:r>
      <w:r>
        <w:rPr>
          <w:i/>
          <w:sz w:val="24"/>
        </w:rPr>
        <w:t>insert name of local health department</w:t>
      </w:r>
      <w:r>
        <w:rPr>
          <w:sz w:val="24"/>
        </w:rPr>
        <w:t>] has received reports of increasing numbers of ill people exhibiting symptoms of a disease that has in its common course severe disability or</w:t>
      </w:r>
      <w:r>
        <w:rPr>
          <w:spacing w:val="-7"/>
          <w:sz w:val="24"/>
        </w:rPr>
        <w:t xml:space="preserve"> </w:t>
      </w:r>
      <w:r>
        <w:rPr>
          <w:sz w:val="24"/>
        </w:rPr>
        <w:t>death.</w:t>
      </w:r>
    </w:p>
    <w:p w:rsidR="00EB4ADF" w:rsidRDefault="00B24F9A">
      <w:pPr>
        <w:pStyle w:val="ListParagraph"/>
        <w:numPr>
          <w:ilvl w:val="0"/>
          <w:numId w:val="1"/>
        </w:numPr>
        <w:tabs>
          <w:tab w:val="left" w:pos="1181"/>
        </w:tabs>
        <w:spacing w:line="360" w:lineRule="auto"/>
        <w:ind w:hanging="360"/>
        <w:jc w:val="both"/>
        <w:rPr>
          <w:sz w:val="24"/>
        </w:rPr>
      </w:pPr>
      <w:r>
        <w:rPr>
          <w:sz w:val="24"/>
        </w:rPr>
        <w:t>That since [</w:t>
      </w:r>
      <w:r>
        <w:rPr>
          <w:i/>
          <w:sz w:val="24"/>
        </w:rPr>
        <w:t>insert date of first case report</w:t>
      </w:r>
      <w:r>
        <w:rPr>
          <w:sz w:val="24"/>
        </w:rPr>
        <w:t>] until the time at which a hearing on this matter was held, o</w:t>
      </w:r>
      <w:r>
        <w:rPr>
          <w:sz w:val="24"/>
        </w:rPr>
        <w:t>ver [</w:t>
      </w:r>
      <w:r>
        <w:rPr>
          <w:i/>
          <w:sz w:val="24"/>
        </w:rPr>
        <w:t>insert applicable number</w:t>
      </w:r>
      <w:r>
        <w:rPr>
          <w:sz w:val="24"/>
        </w:rPr>
        <w:t>] people have been stricken with this disease and [</w:t>
      </w:r>
      <w:r>
        <w:rPr>
          <w:i/>
          <w:sz w:val="24"/>
        </w:rPr>
        <w:t>insert applicable number</w:t>
      </w:r>
      <w:r>
        <w:rPr>
          <w:sz w:val="24"/>
        </w:rPr>
        <w:t>] people have</w:t>
      </w:r>
      <w:r>
        <w:rPr>
          <w:spacing w:val="-3"/>
          <w:sz w:val="24"/>
        </w:rPr>
        <w:t xml:space="preserve"> </w:t>
      </w:r>
      <w:r>
        <w:rPr>
          <w:sz w:val="24"/>
        </w:rPr>
        <w:t>died.</w:t>
      </w:r>
    </w:p>
    <w:p w:rsidR="00EB4ADF" w:rsidRDefault="00B24F9A">
      <w:pPr>
        <w:pStyle w:val="ListParagraph"/>
        <w:numPr>
          <w:ilvl w:val="0"/>
          <w:numId w:val="1"/>
        </w:numPr>
        <w:tabs>
          <w:tab w:val="left" w:pos="1181"/>
        </w:tabs>
        <w:spacing w:line="360" w:lineRule="auto"/>
        <w:ind w:right="124" w:hanging="360"/>
        <w:jc w:val="both"/>
        <w:rPr>
          <w:sz w:val="24"/>
        </w:rPr>
      </w:pPr>
      <w:r>
        <w:rPr>
          <w:sz w:val="24"/>
        </w:rPr>
        <w:t>The biological agent causing this disease has not been conclusively identified at this time.</w:t>
      </w:r>
    </w:p>
    <w:p w:rsidR="00EB4ADF" w:rsidRDefault="00B24F9A">
      <w:pPr>
        <w:pStyle w:val="ListParagraph"/>
        <w:numPr>
          <w:ilvl w:val="0"/>
          <w:numId w:val="1"/>
        </w:numPr>
        <w:tabs>
          <w:tab w:val="left" w:pos="1181"/>
        </w:tabs>
        <w:spacing w:line="360" w:lineRule="auto"/>
        <w:ind w:hanging="360"/>
        <w:jc w:val="both"/>
        <w:rPr>
          <w:sz w:val="24"/>
        </w:rPr>
      </w:pPr>
      <w:r>
        <w:rPr>
          <w:sz w:val="24"/>
        </w:rPr>
        <w:t>The symptoms that characterize this dis</w:t>
      </w:r>
      <w:r>
        <w:rPr>
          <w:sz w:val="24"/>
        </w:rPr>
        <w:t>ease include: [</w:t>
      </w:r>
      <w:r>
        <w:rPr>
          <w:i/>
          <w:sz w:val="24"/>
        </w:rPr>
        <w:t>list physical symptoms with specificity</w:t>
      </w:r>
      <w:r>
        <w:rPr>
          <w:sz w:val="24"/>
        </w:rPr>
        <w:t>].</w:t>
      </w:r>
    </w:p>
    <w:p w:rsidR="00EB4ADF" w:rsidRDefault="00B24F9A">
      <w:pPr>
        <w:pStyle w:val="ListParagraph"/>
        <w:numPr>
          <w:ilvl w:val="0"/>
          <w:numId w:val="1"/>
        </w:numPr>
        <w:tabs>
          <w:tab w:val="left" w:pos="1181"/>
        </w:tabs>
        <w:spacing w:line="360" w:lineRule="auto"/>
        <w:ind w:right="113" w:hanging="360"/>
        <w:jc w:val="both"/>
        <w:rPr>
          <w:sz w:val="24"/>
        </w:rPr>
      </w:pPr>
      <w:r>
        <w:rPr>
          <w:sz w:val="24"/>
        </w:rPr>
        <w:t>Clear and convincing evidence shows that those people who are in physical contact with or in the proximity of [</w:t>
      </w:r>
      <w:r>
        <w:rPr>
          <w:i/>
          <w:sz w:val="24"/>
        </w:rPr>
        <w:t>insert applicable number</w:t>
      </w:r>
      <w:r>
        <w:rPr>
          <w:sz w:val="24"/>
        </w:rPr>
        <w:t>] feet or less of an individual infected with this disease are l</w:t>
      </w:r>
      <w:r>
        <w:rPr>
          <w:sz w:val="24"/>
        </w:rPr>
        <w:t>ikely to exhibit symptoms within [</w:t>
      </w:r>
      <w:r>
        <w:rPr>
          <w:i/>
          <w:sz w:val="24"/>
        </w:rPr>
        <w:t>insert applicable number</w:t>
      </w:r>
      <w:r>
        <w:rPr>
          <w:sz w:val="24"/>
        </w:rPr>
        <w:t>] days, which period of time is referred to herein as the “incubation period.” [</w:t>
      </w:r>
      <w:r>
        <w:rPr>
          <w:i/>
          <w:sz w:val="24"/>
        </w:rPr>
        <w:t>Insert any other known information about the method of disease transmission</w:t>
      </w:r>
      <w:r>
        <w:rPr>
          <w:sz w:val="24"/>
        </w:rPr>
        <w:t xml:space="preserve">]. Thus, the clear and convincing evidence </w:t>
      </w:r>
      <w:r>
        <w:rPr>
          <w:sz w:val="24"/>
        </w:rPr>
        <w:t>suggests this disease is easily transmissible from person-to-person.</w:t>
      </w:r>
    </w:p>
    <w:p w:rsidR="00EB4ADF" w:rsidRDefault="00B24F9A">
      <w:pPr>
        <w:pStyle w:val="ListParagraph"/>
        <w:numPr>
          <w:ilvl w:val="0"/>
          <w:numId w:val="1"/>
        </w:numPr>
        <w:tabs>
          <w:tab w:val="left" w:pos="1181"/>
        </w:tabs>
        <w:spacing w:before="2"/>
        <w:ind w:right="0" w:hanging="361"/>
        <w:jc w:val="both"/>
        <w:rPr>
          <w:sz w:val="24"/>
        </w:rPr>
      </w:pPr>
      <w:r>
        <w:rPr>
          <w:sz w:val="24"/>
        </w:rPr>
        <w:t>There are no known preventive medications for this disease at this</w:t>
      </w:r>
      <w:r>
        <w:rPr>
          <w:spacing w:val="-9"/>
          <w:sz w:val="24"/>
        </w:rPr>
        <w:t xml:space="preserve"> </w:t>
      </w:r>
      <w:r>
        <w:rPr>
          <w:sz w:val="24"/>
        </w:rPr>
        <w:t>time.</w:t>
      </w:r>
    </w:p>
    <w:p w:rsidR="00EB4ADF" w:rsidRDefault="00B24F9A">
      <w:pPr>
        <w:pStyle w:val="ListParagraph"/>
        <w:numPr>
          <w:ilvl w:val="0"/>
          <w:numId w:val="1"/>
        </w:numPr>
        <w:tabs>
          <w:tab w:val="left" w:pos="1181"/>
        </w:tabs>
        <w:spacing w:before="137"/>
        <w:ind w:right="0" w:hanging="361"/>
        <w:jc w:val="both"/>
        <w:rPr>
          <w:sz w:val="24"/>
        </w:rPr>
      </w:pPr>
      <w:r>
        <w:rPr>
          <w:sz w:val="24"/>
        </w:rPr>
        <w:t>The</w:t>
      </w:r>
      <w:r>
        <w:rPr>
          <w:spacing w:val="9"/>
          <w:sz w:val="24"/>
        </w:rPr>
        <w:t xml:space="preserve"> </w:t>
      </w:r>
      <w:r>
        <w:rPr>
          <w:sz w:val="24"/>
        </w:rPr>
        <w:t>most</w:t>
      </w:r>
      <w:r>
        <w:rPr>
          <w:spacing w:val="11"/>
          <w:sz w:val="24"/>
        </w:rPr>
        <w:t xml:space="preserve"> </w:t>
      </w:r>
      <w:r>
        <w:rPr>
          <w:sz w:val="24"/>
        </w:rPr>
        <w:t>effective</w:t>
      </w:r>
      <w:r>
        <w:rPr>
          <w:spacing w:val="10"/>
          <w:sz w:val="24"/>
        </w:rPr>
        <w:t xml:space="preserve"> </w:t>
      </w:r>
      <w:r>
        <w:rPr>
          <w:sz w:val="24"/>
        </w:rPr>
        <w:t>method</w:t>
      </w:r>
      <w:r>
        <w:rPr>
          <w:spacing w:val="10"/>
          <w:sz w:val="24"/>
        </w:rPr>
        <w:t xml:space="preserve"> </w:t>
      </w:r>
      <w:r>
        <w:rPr>
          <w:sz w:val="24"/>
        </w:rPr>
        <w:t>currently</w:t>
      </w:r>
      <w:r>
        <w:rPr>
          <w:spacing w:val="4"/>
          <w:sz w:val="24"/>
        </w:rPr>
        <w:t xml:space="preserve"> </w:t>
      </w:r>
      <w:r>
        <w:rPr>
          <w:sz w:val="24"/>
        </w:rPr>
        <w:t>known</w:t>
      </w:r>
      <w:r>
        <w:rPr>
          <w:spacing w:val="10"/>
          <w:sz w:val="24"/>
        </w:rPr>
        <w:t xml:space="preserve"> </w:t>
      </w:r>
      <w:r>
        <w:rPr>
          <w:sz w:val="24"/>
        </w:rPr>
        <w:t>to</w:t>
      </w:r>
      <w:r>
        <w:rPr>
          <w:spacing w:val="11"/>
          <w:sz w:val="24"/>
        </w:rPr>
        <w:t xml:space="preserve"> </w:t>
      </w:r>
      <w:r>
        <w:rPr>
          <w:sz w:val="24"/>
        </w:rPr>
        <w:t>medical</w:t>
      </w:r>
      <w:r>
        <w:rPr>
          <w:spacing w:val="12"/>
          <w:sz w:val="24"/>
        </w:rPr>
        <w:t xml:space="preserve"> </w:t>
      </w:r>
      <w:r>
        <w:rPr>
          <w:sz w:val="24"/>
        </w:rPr>
        <w:t>science</w:t>
      </w:r>
      <w:r>
        <w:rPr>
          <w:spacing w:val="9"/>
          <w:sz w:val="24"/>
        </w:rPr>
        <w:t xml:space="preserve"> </w:t>
      </w:r>
      <w:r>
        <w:rPr>
          <w:sz w:val="24"/>
        </w:rPr>
        <w:t>to</w:t>
      </w:r>
      <w:r>
        <w:rPr>
          <w:spacing w:val="12"/>
          <w:sz w:val="24"/>
        </w:rPr>
        <w:t xml:space="preserve"> </w:t>
      </w:r>
      <w:r>
        <w:rPr>
          <w:sz w:val="24"/>
        </w:rPr>
        <w:t>contain</w:t>
      </w:r>
      <w:r>
        <w:rPr>
          <w:spacing w:val="10"/>
          <w:sz w:val="24"/>
        </w:rPr>
        <w:t xml:space="preserve"> </w:t>
      </w:r>
      <w:r>
        <w:rPr>
          <w:sz w:val="24"/>
        </w:rPr>
        <w:t>and</w:t>
      </w:r>
      <w:r>
        <w:rPr>
          <w:spacing w:val="11"/>
          <w:sz w:val="24"/>
        </w:rPr>
        <w:t xml:space="preserve"> </w:t>
      </w:r>
      <w:r>
        <w:rPr>
          <w:sz w:val="24"/>
        </w:rPr>
        <w:t>curtail</w:t>
      </w:r>
    </w:p>
    <w:p w:rsidR="00EB4ADF" w:rsidRDefault="00EB4ADF">
      <w:pPr>
        <w:jc w:val="both"/>
        <w:rPr>
          <w:sz w:val="24"/>
        </w:rPr>
        <w:sectPr w:rsidR="00EB4ADF">
          <w:type w:val="continuous"/>
          <w:pgSz w:w="12240" w:h="15840"/>
          <w:pgMar w:top="1360" w:right="1320" w:bottom="280" w:left="1340" w:header="720" w:footer="720" w:gutter="0"/>
          <w:cols w:space="720"/>
        </w:sectPr>
      </w:pPr>
    </w:p>
    <w:p w:rsidR="00EB4ADF" w:rsidRDefault="00EB4ADF">
      <w:pPr>
        <w:pStyle w:val="BodyText"/>
        <w:rPr>
          <w:sz w:val="13"/>
        </w:rPr>
      </w:pPr>
    </w:p>
    <w:p w:rsidR="00EB4ADF" w:rsidRDefault="00B24F9A">
      <w:pPr>
        <w:pStyle w:val="BodyText"/>
        <w:spacing w:before="90" w:line="360" w:lineRule="auto"/>
        <w:ind w:left="1180" w:right="123"/>
        <w:jc w:val="both"/>
      </w:pPr>
      <w:r>
        <w:t>the spread of thi</w:t>
      </w:r>
      <w:r>
        <w:t>s disease is the isolation of anyone who has the symptoms identified above, and the quarantine of those who have been exposed to a person infected with this disease for the duration of the incubation period.</w:t>
      </w:r>
    </w:p>
    <w:p w:rsidR="00EB4ADF" w:rsidRDefault="00B24F9A">
      <w:pPr>
        <w:pStyle w:val="ListParagraph"/>
        <w:numPr>
          <w:ilvl w:val="0"/>
          <w:numId w:val="1"/>
        </w:numPr>
        <w:tabs>
          <w:tab w:val="left" w:pos="1181"/>
        </w:tabs>
        <w:spacing w:line="360" w:lineRule="auto"/>
        <w:ind w:right="116" w:hanging="360"/>
        <w:jc w:val="both"/>
        <w:rPr>
          <w:sz w:val="24"/>
        </w:rPr>
      </w:pPr>
      <w:r>
        <w:rPr>
          <w:sz w:val="24"/>
        </w:rPr>
        <w:t>The</w:t>
      </w:r>
      <w:r>
        <w:rPr>
          <w:spacing w:val="-12"/>
          <w:sz w:val="24"/>
        </w:rPr>
        <w:t xml:space="preserve"> </w:t>
      </w:r>
      <w:r>
        <w:rPr>
          <w:sz w:val="24"/>
        </w:rPr>
        <w:t>testimony</w:t>
      </w:r>
      <w:r>
        <w:rPr>
          <w:spacing w:val="-18"/>
          <w:sz w:val="24"/>
        </w:rPr>
        <w:t xml:space="preserve"> </w:t>
      </w:r>
      <w:r>
        <w:rPr>
          <w:sz w:val="24"/>
        </w:rPr>
        <w:t>of</w:t>
      </w:r>
      <w:r>
        <w:rPr>
          <w:spacing w:val="-12"/>
          <w:sz w:val="24"/>
        </w:rPr>
        <w:t xml:space="preserve"> </w:t>
      </w:r>
      <w:r>
        <w:rPr>
          <w:sz w:val="24"/>
        </w:rPr>
        <w:t>qualified</w:t>
      </w:r>
      <w:r>
        <w:rPr>
          <w:spacing w:val="-11"/>
          <w:sz w:val="24"/>
        </w:rPr>
        <w:t xml:space="preserve"> </w:t>
      </w:r>
      <w:r>
        <w:rPr>
          <w:sz w:val="24"/>
        </w:rPr>
        <w:t>witnesses,</w:t>
      </w:r>
      <w:r>
        <w:rPr>
          <w:spacing w:val="-11"/>
          <w:sz w:val="24"/>
        </w:rPr>
        <w:t xml:space="preserve"> </w:t>
      </w:r>
      <w:r>
        <w:rPr>
          <w:sz w:val="24"/>
        </w:rPr>
        <w:t>including</w:t>
      </w:r>
      <w:r>
        <w:rPr>
          <w:spacing w:val="-13"/>
          <w:sz w:val="24"/>
        </w:rPr>
        <w:t xml:space="preserve"> </w:t>
      </w:r>
      <w:r>
        <w:rPr>
          <w:sz w:val="24"/>
        </w:rPr>
        <w:t>[</w:t>
      </w:r>
      <w:r>
        <w:rPr>
          <w:i/>
          <w:sz w:val="24"/>
        </w:rPr>
        <w:t>insert</w:t>
      </w:r>
      <w:r>
        <w:rPr>
          <w:i/>
          <w:spacing w:val="-10"/>
          <w:sz w:val="24"/>
        </w:rPr>
        <w:t xml:space="preserve"> </w:t>
      </w:r>
      <w:r>
        <w:rPr>
          <w:i/>
          <w:sz w:val="24"/>
        </w:rPr>
        <w:t>names</w:t>
      </w:r>
      <w:r>
        <w:rPr>
          <w:i/>
          <w:spacing w:val="-11"/>
          <w:sz w:val="24"/>
        </w:rPr>
        <w:t xml:space="preserve"> </w:t>
      </w:r>
      <w:r>
        <w:rPr>
          <w:i/>
          <w:sz w:val="24"/>
        </w:rPr>
        <w:t>of</w:t>
      </w:r>
      <w:r>
        <w:rPr>
          <w:i/>
          <w:spacing w:val="-11"/>
          <w:sz w:val="24"/>
        </w:rPr>
        <w:t xml:space="preserve"> </w:t>
      </w:r>
      <w:r>
        <w:rPr>
          <w:i/>
          <w:sz w:val="24"/>
        </w:rPr>
        <w:t>relevant</w:t>
      </w:r>
      <w:r>
        <w:rPr>
          <w:i/>
          <w:spacing w:val="-11"/>
          <w:sz w:val="24"/>
        </w:rPr>
        <w:t xml:space="preserve"> </w:t>
      </w:r>
      <w:r>
        <w:rPr>
          <w:i/>
          <w:sz w:val="24"/>
        </w:rPr>
        <w:t>witnesses</w:t>
      </w:r>
      <w:r>
        <w:rPr>
          <w:i/>
          <w:spacing w:val="-11"/>
          <w:sz w:val="24"/>
        </w:rPr>
        <w:t xml:space="preserve"> </w:t>
      </w:r>
      <w:r>
        <w:rPr>
          <w:i/>
          <w:sz w:val="24"/>
        </w:rPr>
        <w:t>and describe their association with the individual</w:t>
      </w:r>
      <w:r>
        <w:rPr>
          <w:sz w:val="24"/>
        </w:rPr>
        <w:t>], has indicated that [</w:t>
      </w:r>
      <w:r>
        <w:rPr>
          <w:i/>
          <w:sz w:val="24"/>
        </w:rPr>
        <w:t>insert individual’s name</w:t>
      </w:r>
      <w:r>
        <w:rPr>
          <w:sz w:val="24"/>
        </w:rPr>
        <w:t>] has come with [</w:t>
      </w:r>
      <w:r>
        <w:rPr>
          <w:i/>
          <w:sz w:val="24"/>
        </w:rPr>
        <w:t>identify individual(s) infected with the disease</w:t>
      </w:r>
      <w:r>
        <w:rPr>
          <w:sz w:val="24"/>
        </w:rPr>
        <w:t>], who is infected with this disease, on [</w:t>
      </w:r>
      <w:r>
        <w:rPr>
          <w:i/>
          <w:sz w:val="24"/>
        </w:rPr>
        <w:t>insert date(s) o</w:t>
      </w:r>
      <w:r>
        <w:rPr>
          <w:i/>
          <w:sz w:val="24"/>
        </w:rPr>
        <w:t>f contact</w:t>
      </w:r>
      <w:r>
        <w:rPr>
          <w:sz w:val="24"/>
        </w:rPr>
        <w:t>] in the following manner: [</w:t>
      </w:r>
      <w:r>
        <w:rPr>
          <w:i/>
          <w:sz w:val="24"/>
        </w:rPr>
        <w:t>list means of contact in detail</w:t>
      </w:r>
      <w:r>
        <w:rPr>
          <w:sz w:val="24"/>
        </w:rPr>
        <w:t>].</w:t>
      </w:r>
    </w:p>
    <w:p w:rsidR="00EB4ADF" w:rsidRDefault="00B24F9A">
      <w:pPr>
        <w:pStyle w:val="ListParagraph"/>
        <w:numPr>
          <w:ilvl w:val="0"/>
          <w:numId w:val="1"/>
        </w:numPr>
        <w:tabs>
          <w:tab w:val="left" w:pos="1181"/>
        </w:tabs>
        <w:spacing w:before="1" w:line="360" w:lineRule="auto"/>
        <w:ind w:hanging="360"/>
        <w:jc w:val="both"/>
        <w:rPr>
          <w:sz w:val="24"/>
        </w:rPr>
      </w:pPr>
      <w:r>
        <w:rPr>
          <w:sz w:val="24"/>
        </w:rPr>
        <w:t>The testimony of qualified witnesses, including [</w:t>
      </w:r>
      <w:r>
        <w:rPr>
          <w:i/>
          <w:sz w:val="24"/>
        </w:rPr>
        <w:t>insert names and titles of relevant witnesses</w:t>
      </w:r>
      <w:r>
        <w:rPr>
          <w:sz w:val="24"/>
        </w:rPr>
        <w:t>],</w:t>
      </w:r>
      <w:r>
        <w:rPr>
          <w:spacing w:val="-16"/>
          <w:sz w:val="24"/>
        </w:rPr>
        <w:t xml:space="preserve"> </w:t>
      </w:r>
      <w:r>
        <w:rPr>
          <w:sz w:val="24"/>
        </w:rPr>
        <w:t>has</w:t>
      </w:r>
      <w:r>
        <w:rPr>
          <w:spacing w:val="-16"/>
          <w:sz w:val="24"/>
        </w:rPr>
        <w:t xml:space="preserve"> </w:t>
      </w:r>
      <w:r>
        <w:rPr>
          <w:sz w:val="24"/>
        </w:rPr>
        <w:t>indicated</w:t>
      </w:r>
      <w:r>
        <w:rPr>
          <w:spacing w:val="-16"/>
          <w:sz w:val="24"/>
        </w:rPr>
        <w:t xml:space="preserve"> </w:t>
      </w:r>
      <w:r>
        <w:rPr>
          <w:sz w:val="24"/>
        </w:rPr>
        <w:t>that</w:t>
      </w:r>
      <w:r>
        <w:rPr>
          <w:spacing w:val="-16"/>
          <w:sz w:val="24"/>
        </w:rPr>
        <w:t xml:space="preserve"> </w:t>
      </w:r>
      <w:r>
        <w:rPr>
          <w:sz w:val="24"/>
        </w:rPr>
        <w:t>this</w:t>
      </w:r>
      <w:r>
        <w:rPr>
          <w:spacing w:val="-16"/>
          <w:sz w:val="24"/>
        </w:rPr>
        <w:t xml:space="preserve"> </w:t>
      </w:r>
      <w:r>
        <w:rPr>
          <w:sz w:val="24"/>
        </w:rPr>
        <w:t>contact</w:t>
      </w:r>
      <w:r>
        <w:rPr>
          <w:spacing w:val="-15"/>
          <w:sz w:val="24"/>
        </w:rPr>
        <w:t xml:space="preserve"> </w:t>
      </w:r>
      <w:r>
        <w:rPr>
          <w:sz w:val="24"/>
        </w:rPr>
        <w:t>is</w:t>
      </w:r>
      <w:r>
        <w:rPr>
          <w:spacing w:val="-15"/>
          <w:sz w:val="24"/>
        </w:rPr>
        <w:t xml:space="preserve"> </w:t>
      </w:r>
      <w:r>
        <w:rPr>
          <w:sz w:val="24"/>
        </w:rPr>
        <w:t>sufficient</w:t>
      </w:r>
      <w:r>
        <w:rPr>
          <w:spacing w:val="-15"/>
          <w:sz w:val="24"/>
        </w:rPr>
        <w:t xml:space="preserve"> </w:t>
      </w:r>
      <w:r>
        <w:rPr>
          <w:sz w:val="24"/>
        </w:rPr>
        <w:t>for</w:t>
      </w:r>
      <w:r>
        <w:rPr>
          <w:spacing w:val="-17"/>
          <w:sz w:val="24"/>
        </w:rPr>
        <w:t xml:space="preserve"> </w:t>
      </w:r>
      <w:r>
        <w:rPr>
          <w:sz w:val="24"/>
        </w:rPr>
        <w:t>[</w:t>
      </w:r>
      <w:r>
        <w:rPr>
          <w:i/>
          <w:sz w:val="24"/>
        </w:rPr>
        <w:t>identify</w:t>
      </w:r>
      <w:r>
        <w:rPr>
          <w:i/>
          <w:spacing w:val="-16"/>
          <w:sz w:val="24"/>
        </w:rPr>
        <w:t xml:space="preserve"> </w:t>
      </w:r>
      <w:r>
        <w:rPr>
          <w:i/>
          <w:sz w:val="24"/>
        </w:rPr>
        <w:t>individual(s)</w:t>
      </w:r>
      <w:r>
        <w:rPr>
          <w:i/>
          <w:spacing w:val="-16"/>
          <w:sz w:val="24"/>
        </w:rPr>
        <w:t xml:space="preserve"> </w:t>
      </w:r>
      <w:r>
        <w:rPr>
          <w:i/>
          <w:sz w:val="24"/>
        </w:rPr>
        <w:t xml:space="preserve">infected with </w:t>
      </w:r>
      <w:r>
        <w:rPr>
          <w:i/>
          <w:sz w:val="24"/>
        </w:rPr>
        <w:t>the disease</w:t>
      </w:r>
      <w:r>
        <w:rPr>
          <w:sz w:val="24"/>
        </w:rPr>
        <w:t>] to have transmitted this disease to [</w:t>
      </w:r>
      <w:r>
        <w:rPr>
          <w:i/>
          <w:sz w:val="24"/>
        </w:rPr>
        <w:t>insert individual’s</w:t>
      </w:r>
      <w:r>
        <w:rPr>
          <w:i/>
          <w:spacing w:val="-5"/>
          <w:sz w:val="24"/>
        </w:rPr>
        <w:t xml:space="preserve"> </w:t>
      </w:r>
      <w:r>
        <w:rPr>
          <w:i/>
          <w:sz w:val="24"/>
        </w:rPr>
        <w:t>name</w:t>
      </w:r>
      <w:r>
        <w:rPr>
          <w:sz w:val="24"/>
        </w:rPr>
        <w:t>].</w:t>
      </w:r>
    </w:p>
    <w:p w:rsidR="00EB4ADF" w:rsidRDefault="00B24F9A">
      <w:pPr>
        <w:pStyle w:val="ListParagraph"/>
        <w:numPr>
          <w:ilvl w:val="0"/>
          <w:numId w:val="1"/>
        </w:numPr>
        <w:tabs>
          <w:tab w:val="left" w:pos="1181"/>
        </w:tabs>
        <w:spacing w:line="360" w:lineRule="auto"/>
        <w:ind w:right="114" w:hanging="360"/>
        <w:jc w:val="both"/>
        <w:rPr>
          <w:sz w:val="24"/>
        </w:rPr>
      </w:pPr>
      <w:r>
        <w:rPr>
          <w:sz w:val="24"/>
        </w:rPr>
        <w:t>The testimony of qualified witnesses, including [</w:t>
      </w:r>
      <w:r>
        <w:rPr>
          <w:i/>
          <w:sz w:val="24"/>
        </w:rPr>
        <w:t>insert names and describe their association with the individual</w:t>
      </w:r>
      <w:r>
        <w:rPr>
          <w:sz w:val="24"/>
        </w:rPr>
        <w:t>], has indicated that [</w:t>
      </w:r>
      <w:r>
        <w:rPr>
          <w:i/>
          <w:sz w:val="24"/>
        </w:rPr>
        <w:t>insert individual’s name</w:t>
      </w:r>
      <w:r>
        <w:rPr>
          <w:sz w:val="24"/>
        </w:rPr>
        <w:t>] comes into contact</w:t>
      </w:r>
      <w:r>
        <w:rPr>
          <w:sz w:val="24"/>
        </w:rPr>
        <w:t xml:space="preserve"> with numerous individuals on a regular basis through his/her activities as [</w:t>
      </w:r>
      <w:r>
        <w:rPr>
          <w:i/>
          <w:sz w:val="24"/>
        </w:rPr>
        <w:t>list applicable profession or personal undertakings</w:t>
      </w:r>
      <w:r>
        <w:rPr>
          <w:sz w:val="24"/>
        </w:rPr>
        <w:t>] and that [</w:t>
      </w:r>
      <w:r>
        <w:rPr>
          <w:i/>
          <w:sz w:val="24"/>
        </w:rPr>
        <w:t>insert individual’s name</w:t>
      </w:r>
      <w:r>
        <w:rPr>
          <w:sz w:val="24"/>
        </w:rPr>
        <w:t>] would otherwise come in contact with from acquiring this disease from [</w:t>
      </w:r>
      <w:r>
        <w:rPr>
          <w:i/>
          <w:sz w:val="24"/>
        </w:rPr>
        <w:t>insert individual’s</w:t>
      </w:r>
      <w:r>
        <w:rPr>
          <w:i/>
          <w:sz w:val="24"/>
        </w:rPr>
        <w:t xml:space="preserve"> name</w:t>
      </w:r>
      <w:r>
        <w:rPr>
          <w:sz w:val="24"/>
        </w:rPr>
        <w:t>] in the event [</w:t>
      </w:r>
      <w:r>
        <w:rPr>
          <w:i/>
          <w:sz w:val="24"/>
        </w:rPr>
        <w:t>insert individual’s name</w:t>
      </w:r>
      <w:r>
        <w:rPr>
          <w:sz w:val="24"/>
        </w:rPr>
        <w:t>] is infected with this</w:t>
      </w:r>
      <w:r>
        <w:rPr>
          <w:spacing w:val="-29"/>
          <w:sz w:val="24"/>
        </w:rPr>
        <w:t xml:space="preserve"> </w:t>
      </w:r>
      <w:r>
        <w:rPr>
          <w:sz w:val="24"/>
        </w:rPr>
        <w:t>disease.</w:t>
      </w:r>
    </w:p>
    <w:p w:rsidR="00EB4ADF" w:rsidRDefault="00B24F9A">
      <w:pPr>
        <w:pStyle w:val="ListParagraph"/>
        <w:numPr>
          <w:ilvl w:val="0"/>
          <w:numId w:val="1"/>
        </w:numPr>
        <w:tabs>
          <w:tab w:val="left" w:pos="1181"/>
        </w:tabs>
        <w:spacing w:line="360" w:lineRule="auto"/>
        <w:ind w:right="116" w:hanging="360"/>
        <w:jc w:val="both"/>
        <w:rPr>
          <w:sz w:val="24"/>
        </w:rPr>
      </w:pPr>
      <w:r>
        <w:rPr>
          <w:sz w:val="24"/>
        </w:rPr>
        <w:t>The findings of the [</w:t>
      </w:r>
      <w:r>
        <w:rPr>
          <w:i/>
          <w:sz w:val="24"/>
        </w:rPr>
        <w:t>insert name of Local Health District</w:t>
      </w:r>
      <w:r>
        <w:rPr>
          <w:sz w:val="24"/>
        </w:rPr>
        <w:t>] Directed Health Measure dated are valid and the Directed Health Measure ordered therein is necessary to protect the public’s</w:t>
      </w:r>
      <w:r>
        <w:rPr>
          <w:spacing w:val="-2"/>
          <w:sz w:val="24"/>
        </w:rPr>
        <w:t xml:space="preserve"> </w:t>
      </w:r>
      <w:r>
        <w:rPr>
          <w:sz w:val="24"/>
        </w:rPr>
        <w:t>health.</w:t>
      </w:r>
    </w:p>
    <w:p w:rsidR="00EB4ADF" w:rsidRDefault="00B24F9A">
      <w:pPr>
        <w:pStyle w:val="ListParagraph"/>
        <w:numPr>
          <w:ilvl w:val="0"/>
          <w:numId w:val="1"/>
        </w:numPr>
        <w:tabs>
          <w:tab w:val="left" w:pos="1181"/>
        </w:tabs>
        <w:spacing w:before="1" w:line="360" w:lineRule="auto"/>
        <w:ind w:right="118" w:hanging="360"/>
        <w:jc w:val="both"/>
        <w:rPr>
          <w:sz w:val="24"/>
        </w:rPr>
      </w:pPr>
      <w:r>
        <w:rPr>
          <w:sz w:val="24"/>
        </w:rPr>
        <w:t>That [</w:t>
      </w:r>
      <w:r>
        <w:rPr>
          <w:i/>
          <w:sz w:val="24"/>
        </w:rPr>
        <w:t>Individual’s name</w:t>
      </w:r>
      <w:r>
        <w:rPr>
          <w:sz w:val="24"/>
        </w:rPr>
        <w:t>] is non-compliant with said Directed Health Measure Order; and</w:t>
      </w:r>
    </w:p>
    <w:p w:rsidR="00EB4ADF" w:rsidRDefault="00B24F9A">
      <w:pPr>
        <w:pStyle w:val="ListParagraph"/>
        <w:numPr>
          <w:ilvl w:val="0"/>
          <w:numId w:val="1"/>
        </w:numPr>
        <w:tabs>
          <w:tab w:val="left" w:pos="1241"/>
        </w:tabs>
        <w:spacing w:line="360" w:lineRule="auto"/>
        <w:ind w:right="120" w:hanging="360"/>
        <w:jc w:val="both"/>
        <w:rPr>
          <w:sz w:val="24"/>
        </w:rPr>
      </w:pPr>
      <w:r>
        <w:tab/>
      </w:r>
      <w:r>
        <w:rPr>
          <w:sz w:val="24"/>
        </w:rPr>
        <w:t>That a delay in the imposition of</w:t>
      </w:r>
      <w:r>
        <w:rPr>
          <w:sz w:val="24"/>
        </w:rPr>
        <w:t xml:space="preserve"> the Directed Health Measure would significantly jeopardize the ability to prevent or limit the transmission of a communicable disease, illness, or pose unacceptable risks to any person or</w:t>
      </w:r>
      <w:r>
        <w:rPr>
          <w:spacing w:val="-8"/>
          <w:sz w:val="24"/>
        </w:rPr>
        <w:t xml:space="preserve"> </w:t>
      </w:r>
      <w:r>
        <w:rPr>
          <w:sz w:val="24"/>
        </w:rPr>
        <w:t>persons.</w:t>
      </w:r>
    </w:p>
    <w:p w:rsidR="00EB4ADF" w:rsidRDefault="00B24F9A">
      <w:pPr>
        <w:pStyle w:val="BodyText"/>
        <w:spacing w:line="360" w:lineRule="auto"/>
        <w:ind w:left="100" w:right="114" w:firstLine="719"/>
        <w:jc w:val="both"/>
      </w:pPr>
      <w:r>
        <w:t>WHEREFORE,</w:t>
      </w:r>
      <w:r>
        <w:rPr>
          <w:spacing w:val="-6"/>
        </w:rPr>
        <w:t xml:space="preserve"> </w:t>
      </w:r>
      <w:r>
        <w:t>the</w:t>
      </w:r>
      <w:r>
        <w:rPr>
          <w:spacing w:val="-6"/>
        </w:rPr>
        <w:t xml:space="preserve"> </w:t>
      </w:r>
      <w:r>
        <w:t>Court</w:t>
      </w:r>
      <w:r>
        <w:rPr>
          <w:spacing w:val="-4"/>
        </w:rPr>
        <w:t xml:space="preserve"> </w:t>
      </w:r>
      <w:r>
        <w:t>finds</w:t>
      </w:r>
      <w:r>
        <w:rPr>
          <w:spacing w:val="-5"/>
        </w:rPr>
        <w:t xml:space="preserve"> </w:t>
      </w:r>
      <w:r>
        <w:t>that</w:t>
      </w:r>
      <w:r>
        <w:rPr>
          <w:spacing w:val="-5"/>
        </w:rPr>
        <w:t xml:space="preserve"> </w:t>
      </w:r>
      <w:r>
        <w:t>it</w:t>
      </w:r>
      <w:r>
        <w:rPr>
          <w:spacing w:val="-5"/>
        </w:rPr>
        <w:t xml:space="preserve"> </w:t>
      </w:r>
      <w:r>
        <w:t>has</w:t>
      </w:r>
      <w:r>
        <w:rPr>
          <w:spacing w:val="-6"/>
        </w:rPr>
        <w:t xml:space="preserve"> </w:t>
      </w:r>
      <w:r>
        <w:t>jurisdiction</w:t>
      </w:r>
      <w:r>
        <w:rPr>
          <w:spacing w:val="-5"/>
        </w:rPr>
        <w:t xml:space="preserve"> </w:t>
      </w:r>
      <w:r>
        <w:t>over</w:t>
      </w:r>
      <w:r>
        <w:rPr>
          <w:spacing w:val="-6"/>
        </w:rPr>
        <w:t xml:space="preserve"> </w:t>
      </w:r>
      <w:r>
        <w:t>t</w:t>
      </w:r>
      <w:r>
        <w:t>he</w:t>
      </w:r>
      <w:r>
        <w:rPr>
          <w:spacing w:val="-6"/>
        </w:rPr>
        <w:t xml:space="preserve"> </w:t>
      </w:r>
      <w:r>
        <w:t>parties</w:t>
      </w:r>
      <w:r>
        <w:rPr>
          <w:spacing w:val="-3"/>
        </w:rPr>
        <w:t xml:space="preserve"> </w:t>
      </w:r>
      <w:r>
        <w:t>and</w:t>
      </w:r>
      <w:r>
        <w:rPr>
          <w:spacing w:val="-5"/>
        </w:rPr>
        <w:t xml:space="preserve"> </w:t>
      </w:r>
      <w:r>
        <w:t>over</w:t>
      </w:r>
      <w:r>
        <w:rPr>
          <w:spacing w:val="-7"/>
        </w:rPr>
        <w:t xml:space="preserve"> </w:t>
      </w:r>
      <w:r>
        <w:t>the</w:t>
      </w:r>
      <w:r>
        <w:rPr>
          <w:spacing w:val="-6"/>
        </w:rPr>
        <w:t xml:space="preserve"> </w:t>
      </w:r>
      <w:r>
        <w:t>subject matter of this action and pursuant to Neb. Rev. Stat. §24-302 and that the [</w:t>
      </w:r>
      <w:r>
        <w:rPr>
          <w:i/>
        </w:rPr>
        <w:t>insert name of local health</w:t>
      </w:r>
      <w:r>
        <w:rPr>
          <w:i/>
          <w:spacing w:val="-6"/>
        </w:rPr>
        <w:t xml:space="preserve"> </w:t>
      </w:r>
      <w:r>
        <w:rPr>
          <w:i/>
        </w:rPr>
        <w:t>department</w:t>
      </w:r>
      <w:r>
        <w:t>]</w:t>
      </w:r>
      <w:r>
        <w:rPr>
          <w:spacing w:val="-4"/>
        </w:rPr>
        <w:t xml:space="preserve"> </w:t>
      </w:r>
      <w:r>
        <w:t>has</w:t>
      </w:r>
      <w:r>
        <w:rPr>
          <w:spacing w:val="-5"/>
        </w:rPr>
        <w:t xml:space="preserve"> </w:t>
      </w:r>
      <w:r>
        <w:t>the</w:t>
      </w:r>
      <w:r>
        <w:rPr>
          <w:spacing w:val="-7"/>
        </w:rPr>
        <w:t xml:space="preserve"> </w:t>
      </w:r>
      <w:r>
        <w:t>authority</w:t>
      </w:r>
      <w:r>
        <w:rPr>
          <w:spacing w:val="-10"/>
        </w:rPr>
        <w:t xml:space="preserve"> </w:t>
      </w:r>
      <w:r>
        <w:t>to</w:t>
      </w:r>
      <w:r>
        <w:rPr>
          <w:spacing w:val="-5"/>
        </w:rPr>
        <w:t xml:space="preserve"> </w:t>
      </w:r>
      <w:r>
        <w:t>issue</w:t>
      </w:r>
      <w:r>
        <w:rPr>
          <w:spacing w:val="-7"/>
        </w:rPr>
        <w:t xml:space="preserve"> </w:t>
      </w:r>
      <w:r>
        <w:t>the</w:t>
      </w:r>
      <w:r>
        <w:rPr>
          <w:spacing w:val="-4"/>
        </w:rPr>
        <w:t xml:space="preserve"> </w:t>
      </w:r>
      <w:r>
        <w:t>Directed</w:t>
      </w:r>
      <w:r>
        <w:rPr>
          <w:spacing w:val="-3"/>
        </w:rPr>
        <w:t xml:space="preserve"> </w:t>
      </w:r>
      <w:r>
        <w:t>Health</w:t>
      </w:r>
      <w:r>
        <w:rPr>
          <w:spacing w:val="-5"/>
        </w:rPr>
        <w:t xml:space="preserve"> </w:t>
      </w:r>
      <w:r>
        <w:t>Measure</w:t>
      </w:r>
      <w:r>
        <w:rPr>
          <w:spacing w:val="-8"/>
        </w:rPr>
        <w:t xml:space="preserve"> </w:t>
      </w:r>
      <w:r>
        <w:t>order</w:t>
      </w:r>
      <w:r>
        <w:rPr>
          <w:spacing w:val="-4"/>
        </w:rPr>
        <w:t xml:space="preserve"> </w:t>
      </w:r>
      <w:r>
        <w:t>pursuant</w:t>
      </w:r>
      <w:r>
        <w:rPr>
          <w:spacing w:val="-5"/>
        </w:rPr>
        <w:t xml:space="preserve"> </w:t>
      </w:r>
      <w:r>
        <w:t>to</w:t>
      </w:r>
      <w:r>
        <w:rPr>
          <w:spacing w:val="-5"/>
        </w:rPr>
        <w:t xml:space="preserve"> </w:t>
      </w:r>
      <w:r>
        <w:t>§§71- 501</w:t>
      </w:r>
      <w:r>
        <w:rPr>
          <w:spacing w:val="10"/>
        </w:rPr>
        <w:t xml:space="preserve"> </w:t>
      </w:r>
      <w:r>
        <w:t>and</w:t>
      </w:r>
      <w:r>
        <w:rPr>
          <w:spacing w:val="10"/>
        </w:rPr>
        <w:t xml:space="preserve"> </w:t>
      </w:r>
      <w:r>
        <w:t>71-1626</w:t>
      </w:r>
      <w:r>
        <w:rPr>
          <w:spacing w:val="11"/>
        </w:rPr>
        <w:t xml:space="preserve"> </w:t>
      </w:r>
      <w:r>
        <w:rPr>
          <w:i/>
        </w:rPr>
        <w:t>et</w:t>
      </w:r>
      <w:r>
        <w:rPr>
          <w:i/>
          <w:spacing w:val="11"/>
        </w:rPr>
        <w:t xml:space="preserve"> </w:t>
      </w:r>
      <w:r>
        <w:rPr>
          <w:i/>
        </w:rPr>
        <w:t>seq</w:t>
      </w:r>
      <w:r>
        <w:t>.</w:t>
      </w:r>
      <w:r>
        <w:rPr>
          <w:spacing w:val="8"/>
        </w:rPr>
        <w:t xml:space="preserve"> </w:t>
      </w:r>
      <w:r>
        <w:t>and</w:t>
      </w:r>
      <w:r>
        <w:rPr>
          <w:spacing w:val="10"/>
        </w:rPr>
        <w:t xml:space="preserve"> </w:t>
      </w:r>
      <w:r>
        <w:t>that</w:t>
      </w:r>
      <w:r>
        <w:rPr>
          <w:spacing w:val="10"/>
        </w:rPr>
        <w:t xml:space="preserve"> </w:t>
      </w:r>
      <w:r>
        <w:t>Directed</w:t>
      </w:r>
      <w:r>
        <w:rPr>
          <w:spacing w:val="9"/>
        </w:rPr>
        <w:t xml:space="preserve"> </w:t>
      </w:r>
      <w:r>
        <w:t>Health</w:t>
      </w:r>
      <w:r>
        <w:rPr>
          <w:spacing w:val="10"/>
        </w:rPr>
        <w:t xml:space="preserve"> </w:t>
      </w:r>
      <w:r>
        <w:t>Measure</w:t>
      </w:r>
      <w:r>
        <w:rPr>
          <w:spacing w:val="11"/>
        </w:rPr>
        <w:t xml:space="preserve"> </w:t>
      </w:r>
      <w:r>
        <w:t>for</w:t>
      </w:r>
      <w:r>
        <w:rPr>
          <w:spacing w:val="9"/>
        </w:rPr>
        <w:t xml:space="preserve"> </w:t>
      </w:r>
      <w:r>
        <w:t>quarantine</w:t>
      </w:r>
      <w:r>
        <w:rPr>
          <w:spacing w:val="9"/>
        </w:rPr>
        <w:t xml:space="preserve"> </w:t>
      </w:r>
      <w:r>
        <w:t>is</w:t>
      </w:r>
      <w:r>
        <w:rPr>
          <w:spacing w:val="11"/>
        </w:rPr>
        <w:t xml:space="preserve"> </w:t>
      </w:r>
      <w:r>
        <w:t>necessary</w:t>
      </w:r>
      <w:r>
        <w:rPr>
          <w:spacing w:val="5"/>
        </w:rPr>
        <w:t xml:space="preserve"> </w:t>
      </w:r>
      <w:r>
        <w:t>to</w:t>
      </w:r>
      <w:r>
        <w:rPr>
          <w:spacing w:val="11"/>
        </w:rPr>
        <w:t xml:space="preserve"> </w:t>
      </w:r>
      <w:r>
        <w:t>protect</w:t>
      </w:r>
    </w:p>
    <w:p w:rsidR="00EB4ADF" w:rsidRDefault="00EB4ADF">
      <w:pPr>
        <w:spacing w:line="360" w:lineRule="auto"/>
        <w:jc w:val="both"/>
        <w:sectPr w:rsidR="00EB4ADF">
          <w:headerReference w:type="default" r:id="rId7"/>
          <w:pgSz w:w="12240" w:h="15840"/>
          <w:pgMar w:top="2260" w:right="1320" w:bottom="280" w:left="1340" w:header="1449" w:footer="0" w:gutter="0"/>
          <w:pgNumType w:start="2"/>
          <w:cols w:space="720"/>
        </w:sectPr>
      </w:pPr>
    </w:p>
    <w:p w:rsidR="00EB4ADF" w:rsidRDefault="00EB4ADF">
      <w:pPr>
        <w:pStyle w:val="BodyText"/>
        <w:rPr>
          <w:sz w:val="13"/>
        </w:rPr>
      </w:pPr>
    </w:p>
    <w:p w:rsidR="00EB4ADF" w:rsidRDefault="00B24F9A">
      <w:pPr>
        <w:pStyle w:val="BodyText"/>
        <w:spacing w:before="90" w:line="360" w:lineRule="auto"/>
        <w:ind w:left="100" w:right="118"/>
        <w:jc w:val="both"/>
      </w:pPr>
      <w:r>
        <w:t>the public’s health. The nature of the disease at issue, the Respondent’s contact with individual’s infected with the disease, and the conduct of the Respondent constitute clear and convincing evidence that [</w:t>
      </w:r>
      <w:r>
        <w:rPr>
          <w:i/>
        </w:rPr>
        <w:t>insert individual’s name</w:t>
      </w:r>
      <w:r>
        <w:t>] must be placed under a</w:t>
      </w:r>
      <w:r>
        <w:t>n Order of quarantine so as to protect the public’s health.</w:t>
      </w:r>
    </w:p>
    <w:p w:rsidR="00EB4ADF" w:rsidRDefault="00B24F9A">
      <w:pPr>
        <w:spacing w:line="360" w:lineRule="auto"/>
        <w:ind w:left="100" w:right="112" w:firstLine="719"/>
        <w:jc w:val="both"/>
        <w:rPr>
          <w:sz w:val="24"/>
        </w:rPr>
      </w:pPr>
      <w:r>
        <w:rPr>
          <w:sz w:val="24"/>
        </w:rPr>
        <w:t>IT IS THEREFORE ORDERED that [</w:t>
      </w:r>
      <w:r>
        <w:rPr>
          <w:i/>
          <w:sz w:val="24"/>
        </w:rPr>
        <w:t>insert individual’s name</w:t>
      </w:r>
      <w:r>
        <w:rPr>
          <w:sz w:val="24"/>
        </w:rPr>
        <w:t>] be confined to [</w:t>
      </w:r>
      <w:r>
        <w:rPr>
          <w:i/>
          <w:sz w:val="24"/>
        </w:rPr>
        <w:t>insert appropriate site of confinement (e.g. the individual’s home), as established by the testimony of qualified experts</w:t>
      </w:r>
      <w:r>
        <w:rPr>
          <w:sz w:val="24"/>
        </w:rPr>
        <w:t>] for a period of [</w:t>
      </w:r>
      <w:r>
        <w:rPr>
          <w:i/>
          <w:sz w:val="24"/>
        </w:rPr>
        <w:t>insert period of time based upon the incubation period of the communicable</w:t>
      </w:r>
      <w:r>
        <w:rPr>
          <w:i/>
          <w:spacing w:val="-14"/>
          <w:sz w:val="24"/>
        </w:rPr>
        <w:t xml:space="preserve"> </w:t>
      </w:r>
      <w:r>
        <w:rPr>
          <w:i/>
          <w:sz w:val="24"/>
        </w:rPr>
        <w:t>disease</w:t>
      </w:r>
      <w:r>
        <w:rPr>
          <w:i/>
          <w:spacing w:val="-13"/>
          <w:sz w:val="24"/>
        </w:rPr>
        <w:t xml:space="preserve"> </w:t>
      </w:r>
      <w:r>
        <w:rPr>
          <w:i/>
          <w:sz w:val="24"/>
        </w:rPr>
        <w:t>most</w:t>
      </w:r>
      <w:r>
        <w:rPr>
          <w:i/>
          <w:spacing w:val="-13"/>
          <w:sz w:val="24"/>
        </w:rPr>
        <w:t xml:space="preserve"> </w:t>
      </w:r>
      <w:r>
        <w:rPr>
          <w:i/>
          <w:sz w:val="24"/>
        </w:rPr>
        <w:t>closely</w:t>
      </w:r>
      <w:r>
        <w:rPr>
          <w:i/>
          <w:spacing w:val="-13"/>
          <w:sz w:val="24"/>
        </w:rPr>
        <w:t xml:space="preserve"> </w:t>
      </w:r>
      <w:r>
        <w:rPr>
          <w:i/>
          <w:sz w:val="24"/>
        </w:rPr>
        <w:t>resembling</w:t>
      </w:r>
      <w:r>
        <w:rPr>
          <w:i/>
          <w:spacing w:val="-13"/>
          <w:sz w:val="24"/>
        </w:rPr>
        <w:t xml:space="preserve"> </w:t>
      </w:r>
      <w:r>
        <w:rPr>
          <w:i/>
          <w:sz w:val="24"/>
        </w:rPr>
        <w:t>the</w:t>
      </w:r>
      <w:r>
        <w:rPr>
          <w:i/>
          <w:spacing w:val="-15"/>
          <w:sz w:val="24"/>
        </w:rPr>
        <w:t xml:space="preserve"> </w:t>
      </w:r>
      <w:r>
        <w:rPr>
          <w:i/>
          <w:sz w:val="24"/>
        </w:rPr>
        <w:t>disease</w:t>
      </w:r>
      <w:r>
        <w:rPr>
          <w:i/>
          <w:spacing w:val="-14"/>
          <w:sz w:val="24"/>
        </w:rPr>
        <w:t xml:space="preserve"> </w:t>
      </w:r>
      <w:r>
        <w:rPr>
          <w:i/>
          <w:sz w:val="24"/>
        </w:rPr>
        <w:t>at</w:t>
      </w:r>
      <w:r>
        <w:rPr>
          <w:i/>
          <w:spacing w:val="-14"/>
          <w:sz w:val="24"/>
        </w:rPr>
        <w:t xml:space="preserve"> </w:t>
      </w:r>
      <w:r>
        <w:rPr>
          <w:i/>
          <w:sz w:val="24"/>
        </w:rPr>
        <w:t>issue,</w:t>
      </w:r>
      <w:r>
        <w:rPr>
          <w:i/>
          <w:spacing w:val="-13"/>
          <w:sz w:val="24"/>
        </w:rPr>
        <w:t xml:space="preserve"> </w:t>
      </w:r>
      <w:r>
        <w:rPr>
          <w:i/>
          <w:sz w:val="24"/>
        </w:rPr>
        <w:t>as</w:t>
      </w:r>
      <w:r>
        <w:rPr>
          <w:i/>
          <w:spacing w:val="-12"/>
          <w:sz w:val="24"/>
        </w:rPr>
        <w:t xml:space="preserve"> </w:t>
      </w:r>
      <w:r>
        <w:rPr>
          <w:i/>
          <w:sz w:val="24"/>
        </w:rPr>
        <w:t>established</w:t>
      </w:r>
      <w:r>
        <w:rPr>
          <w:i/>
          <w:spacing w:val="-14"/>
          <w:sz w:val="24"/>
        </w:rPr>
        <w:t xml:space="preserve"> </w:t>
      </w:r>
      <w:r>
        <w:rPr>
          <w:i/>
          <w:sz w:val="24"/>
        </w:rPr>
        <w:t>by</w:t>
      </w:r>
      <w:r>
        <w:rPr>
          <w:i/>
          <w:spacing w:val="-13"/>
          <w:sz w:val="24"/>
        </w:rPr>
        <w:t xml:space="preserve"> </w:t>
      </w:r>
      <w:r>
        <w:rPr>
          <w:i/>
          <w:sz w:val="24"/>
        </w:rPr>
        <w:t>the</w:t>
      </w:r>
      <w:r>
        <w:rPr>
          <w:i/>
          <w:spacing w:val="-14"/>
          <w:sz w:val="24"/>
        </w:rPr>
        <w:t xml:space="preserve"> </w:t>
      </w:r>
      <w:r>
        <w:rPr>
          <w:i/>
          <w:sz w:val="24"/>
        </w:rPr>
        <w:t>testimony of qualified experts</w:t>
      </w:r>
      <w:r>
        <w:rPr>
          <w:sz w:val="24"/>
        </w:rPr>
        <w:t>] days.</w:t>
      </w:r>
    </w:p>
    <w:p w:rsidR="00EB4ADF" w:rsidRDefault="00B24F9A">
      <w:pPr>
        <w:spacing w:line="360" w:lineRule="auto"/>
        <w:ind w:left="100" w:right="120" w:firstLine="719"/>
        <w:jc w:val="both"/>
        <w:rPr>
          <w:sz w:val="24"/>
        </w:rPr>
      </w:pPr>
      <w:r>
        <w:rPr>
          <w:sz w:val="24"/>
        </w:rPr>
        <w:t>IT IS FURTHER ORDERED that [</w:t>
      </w:r>
      <w:r>
        <w:rPr>
          <w:i/>
          <w:sz w:val="24"/>
        </w:rPr>
        <w:t xml:space="preserve">insert individual’s </w:t>
      </w:r>
      <w:r>
        <w:rPr>
          <w:i/>
          <w:sz w:val="24"/>
        </w:rPr>
        <w:t>name</w:t>
      </w:r>
      <w:r>
        <w:rPr>
          <w:sz w:val="24"/>
        </w:rPr>
        <w:t>]is enjoined from leaving the [</w:t>
      </w:r>
      <w:r>
        <w:rPr>
          <w:i/>
          <w:sz w:val="24"/>
        </w:rPr>
        <w:t>insert appropriate site of confinement</w:t>
      </w:r>
      <w:r>
        <w:rPr>
          <w:sz w:val="24"/>
        </w:rPr>
        <w:t>] until this period of time has elapsed.</w:t>
      </w:r>
    </w:p>
    <w:p w:rsidR="00EB4ADF" w:rsidRDefault="00B24F9A">
      <w:pPr>
        <w:spacing w:line="360" w:lineRule="auto"/>
        <w:ind w:left="100" w:right="115" w:firstLine="719"/>
        <w:jc w:val="both"/>
        <w:rPr>
          <w:sz w:val="24"/>
        </w:rPr>
      </w:pPr>
      <w:r>
        <w:rPr>
          <w:sz w:val="24"/>
        </w:rPr>
        <w:t>IT IS FURTHER ORDERED that upon the expiration of said period of time, [</w:t>
      </w:r>
      <w:r>
        <w:rPr>
          <w:i/>
          <w:sz w:val="24"/>
        </w:rPr>
        <w:t>insert individual’s name</w:t>
      </w:r>
      <w:r>
        <w:rPr>
          <w:sz w:val="24"/>
        </w:rPr>
        <w:t>] shall be released from confinement and the [</w:t>
      </w:r>
      <w:r>
        <w:rPr>
          <w:i/>
          <w:sz w:val="24"/>
        </w:rPr>
        <w:t>insert local health department</w:t>
      </w:r>
      <w:r>
        <w:rPr>
          <w:sz w:val="24"/>
        </w:rPr>
        <w:t>] shall file a report regarding disposition of this matter with this Court.</w:t>
      </w:r>
    </w:p>
    <w:p w:rsidR="00EB4ADF" w:rsidRDefault="00B24F9A">
      <w:pPr>
        <w:spacing w:before="1"/>
        <w:ind w:left="820"/>
        <w:jc w:val="both"/>
        <w:rPr>
          <w:sz w:val="24"/>
        </w:rPr>
      </w:pPr>
      <w:r>
        <w:rPr>
          <w:sz w:val="24"/>
        </w:rPr>
        <w:t>This Order shall expire [</w:t>
      </w:r>
      <w:r>
        <w:rPr>
          <w:i/>
          <w:sz w:val="24"/>
        </w:rPr>
        <w:t>insert applicable number of days</w:t>
      </w:r>
      <w:r>
        <w:rPr>
          <w:sz w:val="24"/>
        </w:rPr>
        <w:t>] after its issuance.</w:t>
      </w:r>
    </w:p>
    <w:p w:rsidR="00EB4ADF" w:rsidRDefault="00EB4ADF">
      <w:pPr>
        <w:pStyle w:val="BodyText"/>
        <w:rPr>
          <w:sz w:val="20"/>
        </w:rPr>
      </w:pPr>
    </w:p>
    <w:p w:rsidR="00EB4ADF" w:rsidRDefault="00EB4ADF">
      <w:pPr>
        <w:pStyle w:val="BodyText"/>
        <w:spacing w:before="3"/>
        <w:rPr>
          <w:sz w:val="20"/>
        </w:rPr>
      </w:pPr>
    </w:p>
    <w:p w:rsidR="00EB4ADF" w:rsidRDefault="00B24F9A">
      <w:pPr>
        <w:pStyle w:val="BodyText"/>
        <w:spacing w:before="90"/>
        <w:ind w:left="799" w:right="6620"/>
        <w:jc w:val="center"/>
      </w:pPr>
      <w:r>
        <w:t>IT IS SO ORDERED.</w:t>
      </w:r>
    </w:p>
    <w:p w:rsidR="00EB4ADF" w:rsidRDefault="00B24F9A">
      <w:pPr>
        <w:pStyle w:val="BodyText"/>
        <w:spacing w:before="137"/>
        <w:ind w:left="4298" w:right="3240"/>
        <w:jc w:val="center"/>
      </w:pPr>
      <w:r>
        <w:t>BY THE COURT:</w:t>
      </w:r>
    </w:p>
    <w:p w:rsidR="00EB4ADF" w:rsidRDefault="00EB4ADF">
      <w:pPr>
        <w:pStyle w:val="BodyText"/>
        <w:rPr>
          <w:sz w:val="20"/>
        </w:rPr>
      </w:pPr>
    </w:p>
    <w:p w:rsidR="00EB4ADF" w:rsidRDefault="00EB4ADF">
      <w:pPr>
        <w:pStyle w:val="BodyText"/>
        <w:rPr>
          <w:sz w:val="20"/>
        </w:rPr>
      </w:pPr>
    </w:p>
    <w:p w:rsidR="00EB4ADF" w:rsidRDefault="00B24F9A">
      <w:pPr>
        <w:pStyle w:val="BodyText"/>
        <w:spacing w:before="8"/>
        <w:rPr>
          <w:sz w:val="27"/>
        </w:rPr>
      </w:pPr>
      <w:r>
        <w:pict>
          <v:shape id="_x0000_s2050" style="position:absolute;margin-left:288.05pt;margin-top:18.15pt;width:252pt;height:.1pt;z-index:-251658752;mso-wrap-distance-left:0;mso-wrap-distance-right:0;mso-position-horizontal-relative:page" coordorigin="5761,363" coordsize="5040,0" path="m5761,363r5040,e" filled="f" strokeweight=".48pt">
            <v:path arrowok="t"/>
            <w10:wrap type="topAndBottom" anchorx="page"/>
          </v:shape>
        </w:pict>
      </w:r>
    </w:p>
    <w:p w:rsidR="00EB4ADF" w:rsidRDefault="00B24F9A">
      <w:pPr>
        <w:pStyle w:val="BodyText"/>
        <w:spacing w:line="247" w:lineRule="exact"/>
        <w:ind w:left="4399" w:right="3240"/>
        <w:jc w:val="center"/>
      </w:pPr>
      <w:r>
        <w:t>DISTRICT JUDGE</w:t>
      </w:r>
    </w:p>
    <w:sectPr w:rsidR="00EB4ADF">
      <w:pgSz w:w="12240" w:h="15840"/>
      <w:pgMar w:top="2260" w:right="1320" w:bottom="280" w:left="1340" w:header="144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24F9A">
      <w:r>
        <w:separator/>
      </w:r>
    </w:p>
  </w:endnote>
  <w:endnote w:type="continuationSeparator" w:id="0">
    <w:p w:rsidR="00000000" w:rsidRDefault="00B2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24F9A">
      <w:r>
        <w:separator/>
      </w:r>
    </w:p>
  </w:footnote>
  <w:footnote w:type="continuationSeparator" w:id="0">
    <w:p w:rsidR="00000000" w:rsidRDefault="00B24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ADF" w:rsidRDefault="00B24F9A">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71pt;margin-top:71.45pt;width:163.6pt;height:42.95pt;z-index:-251748352;mso-position-horizontal-relative:page;mso-position-vertical-relative:page" filled="f" stroked="f">
          <v:textbox inset="0,0,0,0">
            <w:txbxContent>
              <w:p w:rsidR="00EB4ADF" w:rsidRDefault="00B24F9A">
                <w:pPr>
                  <w:pStyle w:val="BodyText"/>
                  <w:tabs>
                    <w:tab w:val="left" w:pos="2239"/>
                  </w:tabs>
                  <w:spacing w:before="10"/>
                  <w:ind w:left="20"/>
                </w:pPr>
                <w:r>
                  <w:t>State</w:t>
                </w:r>
                <w:r>
                  <w:rPr>
                    <w:spacing w:val="-2"/>
                  </w:rPr>
                  <w:t xml:space="preserve"> </w:t>
                </w:r>
                <w:r>
                  <w:t>v.</w:t>
                </w:r>
                <w:r>
                  <w:rPr>
                    <w:u w:val="single"/>
                  </w:rPr>
                  <w:t xml:space="preserve"> </w:t>
                </w:r>
                <w:r>
                  <w:rPr>
                    <w:u w:val="single"/>
                  </w:rPr>
                  <w:tab/>
                </w:r>
                <w:r>
                  <w:t>; Case</w:t>
                </w:r>
                <w:r>
                  <w:rPr>
                    <w:spacing w:val="-1"/>
                  </w:rPr>
                  <w:t xml:space="preserve"> </w:t>
                </w:r>
                <w:r>
                  <w:t>No.</w:t>
                </w:r>
              </w:p>
              <w:p w:rsidR="00EB4ADF" w:rsidRDefault="00B24F9A">
                <w:pPr>
                  <w:pStyle w:val="BodyText"/>
                  <w:tabs>
                    <w:tab w:val="left" w:pos="1154"/>
                  </w:tabs>
                  <w:ind w:left="20" w:right="18"/>
                </w:pPr>
                <w:r>
                  <w:rPr>
                    <w:u w:val="single"/>
                  </w:rPr>
                  <w:t xml:space="preserve"> </w:t>
                </w:r>
                <w:r>
                  <w:rPr>
                    <w:u w:val="single"/>
                  </w:rPr>
                  <w:tab/>
                </w:r>
                <w:r>
                  <w:t>County District Court Order</w:t>
                </w:r>
              </w:p>
            </w:txbxContent>
          </v:textbox>
          <w10:wrap anchorx="page" anchory="page"/>
        </v:shape>
      </w:pict>
    </w:r>
    <w:r>
      <w:pict>
        <v:shape id="_x0000_s1025" type="#_x0000_t202" style="position:absolute;margin-left:484.75pt;margin-top:71.45pt;width:56.25pt;height:15.3pt;z-index:-251747328;mso-position-horizontal-relative:page;mso-position-vertical-relative:page" filled="f" stroked="f">
          <v:textbox inset="0,0,0,0">
            <w:txbxContent>
              <w:p w:rsidR="00EB4ADF" w:rsidRDefault="00B24F9A">
                <w:pPr>
                  <w:spacing w:before="10"/>
                  <w:ind w:left="20"/>
                  <w:rPr>
                    <w:b/>
                    <w:sz w:val="24"/>
                  </w:rPr>
                </w:pPr>
                <w:r>
                  <w:rPr>
                    <w:sz w:val="24"/>
                  </w:rPr>
                  <w:t xml:space="preserve">Page </w:t>
                </w:r>
                <w:r>
                  <w:fldChar w:fldCharType="begin"/>
                </w:r>
                <w:r>
                  <w:rPr>
                    <w:b/>
                    <w:sz w:val="24"/>
                  </w:rPr>
                  <w:instrText xml:space="preserve"> PAGE </w:instrText>
                </w:r>
                <w:r>
                  <w:fldChar w:fldCharType="separate"/>
                </w:r>
                <w:r>
                  <w:rPr>
                    <w:b/>
                    <w:noProof/>
                    <w:sz w:val="24"/>
                  </w:rPr>
                  <w:t>2</w:t>
                </w:r>
                <w:r>
                  <w:fldChar w:fldCharType="end"/>
                </w:r>
                <w:r>
                  <w:rPr>
                    <w:b/>
                    <w:sz w:val="24"/>
                  </w:rPr>
                  <w:t xml:space="preserve"> </w:t>
                </w:r>
                <w:r>
                  <w:rPr>
                    <w:sz w:val="24"/>
                  </w:rPr>
                  <w:t xml:space="preserve">of </w:t>
                </w:r>
                <w:r>
                  <w:rPr>
                    <w:b/>
                    <w:sz w:val="24"/>
                  </w:rPr>
                  <w:t>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A13EE"/>
    <w:multiLevelType w:val="hybridMultilevel"/>
    <w:tmpl w:val="64FA3896"/>
    <w:lvl w:ilvl="0" w:tplc="65A25864">
      <w:start w:val="1"/>
      <w:numFmt w:val="decimal"/>
      <w:lvlText w:val="%1."/>
      <w:lvlJc w:val="left"/>
      <w:pPr>
        <w:ind w:left="1180" w:hanging="420"/>
        <w:jc w:val="left"/>
      </w:pPr>
      <w:rPr>
        <w:rFonts w:ascii="Times New Roman" w:eastAsia="Times New Roman" w:hAnsi="Times New Roman" w:cs="Times New Roman" w:hint="default"/>
        <w:spacing w:val="-8"/>
        <w:w w:val="99"/>
        <w:sz w:val="24"/>
        <w:szCs w:val="24"/>
        <w:lang w:val="en-US" w:eastAsia="en-US" w:bidi="en-US"/>
      </w:rPr>
    </w:lvl>
    <w:lvl w:ilvl="1" w:tplc="83082760">
      <w:numFmt w:val="bullet"/>
      <w:lvlText w:val="•"/>
      <w:lvlJc w:val="left"/>
      <w:pPr>
        <w:ind w:left="2020" w:hanging="420"/>
      </w:pPr>
      <w:rPr>
        <w:rFonts w:hint="default"/>
        <w:lang w:val="en-US" w:eastAsia="en-US" w:bidi="en-US"/>
      </w:rPr>
    </w:lvl>
    <w:lvl w:ilvl="2" w:tplc="DE027488">
      <w:numFmt w:val="bullet"/>
      <w:lvlText w:val="•"/>
      <w:lvlJc w:val="left"/>
      <w:pPr>
        <w:ind w:left="2860" w:hanging="420"/>
      </w:pPr>
      <w:rPr>
        <w:rFonts w:hint="default"/>
        <w:lang w:val="en-US" w:eastAsia="en-US" w:bidi="en-US"/>
      </w:rPr>
    </w:lvl>
    <w:lvl w:ilvl="3" w:tplc="F6746110">
      <w:numFmt w:val="bullet"/>
      <w:lvlText w:val="•"/>
      <w:lvlJc w:val="left"/>
      <w:pPr>
        <w:ind w:left="3700" w:hanging="420"/>
      </w:pPr>
      <w:rPr>
        <w:rFonts w:hint="default"/>
        <w:lang w:val="en-US" w:eastAsia="en-US" w:bidi="en-US"/>
      </w:rPr>
    </w:lvl>
    <w:lvl w:ilvl="4" w:tplc="2B6638EC">
      <w:numFmt w:val="bullet"/>
      <w:lvlText w:val="•"/>
      <w:lvlJc w:val="left"/>
      <w:pPr>
        <w:ind w:left="4540" w:hanging="420"/>
      </w:pPr>
      <w:rPr>
        <w:rFonts w:hint="default"/>
        <w:lang w:val="en-US" w:eastAsia="en-US" w:bidi="en-US"/>
      </w:rPr>
    </w:lvl>
    <w:lvl w:ilvl="5" w:tplc="34E211E0">
      <w:numFmt w:val="bullet"/>
      <w:lvlText w:val="•"/>
      <w:lvlJc w:val="left"/>
      <w:pPr>
        <w:ind w:left="5380" w:hanging="420"/>
      </w:pPr>
      <w:rPr>
        <w:rFonts w:hint="default"/>
        <w:lang w:val="en-US" w:eastAsia="en-US" w:bidi="en-US"/>
      </w:rPr>
    </w:lvl>
    <w:lvl w:ilvl="6" w:tplc="2C681CF6">
      <w:numFmt w:val="bullet"/>
      <w:lvlText w:val="•"/>
      <w:lvlJc w:val="left"/>
      <w:pPr>
        <w:ind w:left="6220" w:hanging="420"/>
      </w:pPr>
      <w:rPr>
        <w:rFonts w:hint="default"/>
        <w:lang w:val="en-US" w:eastAsia="en-US" w:bidi="en-US"/>
      </w:rPr>
    </w:lvl>
    <w:lvl w:ilvl="7" w:tplc="7CB83672">
      <w:numFmt w:val="bullet"/>
      <w:lvlText w:val="•"/>
      <w:lvlJc w:val="left"/>
      <w:pPr>
        <w:ind w:left="7060" w:hanging="420"/>
      </w:pPr>
      <w:rPr>
        <w:rFonts w:hint="default"/>
        <w:lang w:val="en-US" w:eastAsia="en-US" w:bidi="en-US"/>
      </w:rPr>
    </w:lvl>
    <w:lvl w:ilvl="8" w:tplc="2BF82B08">
      <w:numFmt w:val="bullet"/>
      <w:lvlText w:val="•"/>
      <w:lvlJc w:val="left"/>
      <w:pPr>
        <w:ind w:left="7900" w:hanging="4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EB4ADF"/>
    <w:rsid w:val="00B24F9A"/>
    <w:rsid w:val="00EB4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E85C2BD"/>
  <w15:docId w15:val="{583E46E3-E311-49B0-A0A4-19C2ADA6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right="117"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McMahon-Boies, Carole</cp:lastModifiedBy>
  <cp:revision>2</cp:revision>
  <dcterms:created xsi:type="dcterms:W3CDTF">2020-03-13T20:21:00Z</dcterms:created>
  <dcterms:modified xsi:type="dcterms:W3CDTF">2020-03-23T17:48:00Z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2017-07-21T00:00:00Z</vt:filetime>
  </property>
  <property fmtid="{D5CDD505-2E9C-101B-9397-08002B2CF9AE}" pid="3" name="Creator">
    <vt:lpwstr>Microsoft® Word 2016</vt:lpwstr>
  </property>
  <property fmtid="{D5CDD505-2E9C-101B-9397-08002B2CF9AE}" pid="4" name="LastSaved">
    <vt:filetime>2020-03-13T00:00:00Z</vt:filetime>
  </property>
</Properties>
</file>